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9A681" w14:textId="43F8D6EE" w:rsidR="00EE6EDF" w:rsidRPr="002308D7" w:rsidRDefault="002308D7" w:rsidP="0063166D">
      <w:pPr>
        <w:rPr>
          <w:rFonts w:ascii="Garamond" w:hAnsi="Garamond"/>
          <w:b/>
          <w:sz w:val="28"/>
          <w:szCs w:val="32"/>
          <w:lang w:val="en-US"/>
        </w:rPr>
      </w:pPr>
      <w:r>
        <w:rPr>
          <w:rFonts w:ascii="Garamond" w:hAnsi="Garamond"/>
          <w:b/>
          <w:sz w:val="28"/>
          <w:szCs w:val="32"/>
          <w:lang w:val="en-US"/>
        </w:rPr>
        <w:t xml:space="preserve">Analisis </w:t>
      </w:r>
      <w:r w:rsidRPr="00DF05E6">
        <w:rPr>
          <w:rFonts w:ascii="Garamond" w:hAnsi="Garamond"/>
          <w:b/>
          <w:i/>
          <w:iCs/>
          <w:sz w:val="28"/>
          <w:szCs w:val="32"/>
          <w:lang w:val="en-US"/>
        </w:rPr>
        <w:t>Financial Distress</w:t>
      </w:r>
      <w:r>
        <w:rPr>
          <w:rFonts w:ascii="Garamond" w:hAnsi="Garamond"/>
          <w:b/>
          <w:sz w:val="28"/>
          <w:szCs w:val="32"/>
          <w:lang w:val="en-US"/>
        </w:rPr>
        <w:t xml:space="preserve"> pada Perusahaan BUMN di Indonesia</w:t>
      </w:r>
    </w:p>
    <w:p w14:paraId="4EE57E57" w14:textId="77777777" w:rsidR="00CA2A51" w:rsidRDefault="00CA2A51" w:rsidP="00694F7B">
      <w:pPr>
        <w:spacing w:after="0"/>
        <w:rPr>
          <w:rFonts w:ascii="Garamond" w:hAnsi="Garamond"/>
          <w:b/>
          <w:sz w:val="24"/>
          <w:lang w:val="en-US"/>
        </w:rPr>
      </w:pPr>
    </w:p>
    <w:p w14:paraId="57AF1719" w14:textId="7ACA0ABC" w:rsidR="00694F7B" w:rsidRPr="00634BBB" w:rsidRDefault="00694F7B" w:rsidP="00694F7B">
      <w:pPr>
        <w:spacing w:after="0"/>
        <w:rPr>
          <w:rFonts w:ascii="Garamond" w:hAnsi="Garamond"/>
          <w:b/>
          <w:sz w:val="24"/>
        </w:rPr>
      </w:pPr>
      <w:proofErr w:type="spellStart"/>
      <w:r>
        <w:rPr>
          <w:rFonts w:ascii="Garamond" w:hAnsi="Garamond"/>
          <w:b/>
          <w:sz w:val="24"/>
          <w:lang w:val="en-US"/>
        </w:rPr>
        <w:t>Rizha</w:t>
      </w:r>
      <w:proofErr w:type="spellEnd"/>
      <w:r>
        <w:rPr>
          <w:rFonts w:ascii="Garamond" w:hAnsi="Garamond"/>
          <w:b/>
          <w:sz w:val="24"/>
          <w:lang w:val="en-US"/>
        </w:rPr>
        <w:t xml:space="preserve"> </w:t>
      </w:r>
      <w:proofErr w:type="spellStart"/>
      <w:r>
        <w:rPr>
          <w:rFonts w:ascii="Garamond" w:hAnsi="Garamond"/>
          <w:b/>
          <w:sz w:val="24"/>
          <w:lang w:val="en-US"/>
        </w:rPr>
        <w:t>Utami</w:t>
      </w:r>
      <w:proofErr w:type="spellEnd"/>
      <w:r>
        <w:rPr>
          <w:rFonts w:ascii="Garamond" w:hAnsi="Garamond"/>
          <w:b/>
          <w:sz w:val="24"/>
          <w:lang w:val="en-US"/>
        </w:rPr>
        <w:t xml:space="preserve"> </w:t>
      </w:r>
      <w:proofErr w:type="spellStart"/>
      <w:r>
        <w:rPr>
          <w:rFonts w:ascii="Garamond" w:hAnsi="Garamond"/>
          <w:b/>
          <w:sz w:val="24"/>
          <w:lang w:val="en-US"/>
        </w:rPr>
        <w:t>Basri</w:t>
      </w:r>
      <w:proofErr w:type="spellEnd"/>
      <w:r w:rsidR="00CA2A51">
        <w:rPr>
          <w:rFonts w:ascii="Garamond" w:hAnsi="Garamond"/>
          <w:b/>
          <w:sz w:val="24"/>
          <w:vertAlign w:val="superscript"/>
        </w:rPr>
        <w:t>*</w:t>
      </w:r>
      <w:r w:rsidRPr="00634BBB">
        <w:rPr>
          <w:rFonts w:ascii="Garamond" w:hAnsi="Garamond"/>
          <w:b/>
          <w:sz w:val="24"/>
        </w:rPr>
        <w:t xml:space="preserve">, </w:t>
      </w:r>
      <w:r w:rsidRPr="00937ACD">
        <w:rPr>
          <w:rFonts w:ascii="Garamond" w:hAnsi="Garamond"/>
          <w:b/>
          <w:sz w:val="24"/>
          <w:lang w:val="en-US"/>
        </w:rPr>
        <w:t xml:space="preserve">Linda </w:t>
      </w:r>
      <w:proofErr w:type="spellStart"/>
      <w:r w:rsidRPr="00937ACD">
        <w:rPr>
          <w:rFonts w:ascii="Garamond" w:hAnsi="Garamond"/>
          <w:b/>
          <w:sz w:val="24"/>
          <w:lang w:val="en-US"/>
        </w:rPr>
        <w:t>Arisanty</w:t>
      </w:r>
      <w:proofErr w:type="spellEnd"/>
      <w:r w:rsidRPr="00937ACD">
        <w:rPr>
          <w:rFonts w:ascii="Garamond" w:hAnsi="Garamond"/>
          <w:b/>
          <w:sz w:val="24"/>
          <w:lang w:val="en-US"/>
        </w:rPr>
        <w:t xml:space="preserve"> </w:t>
      </w:r>
      <w:proofErr w:type="spellStart"/>
      <w:proofErr w:type="gramStart"/>
      <w:r w:rsidRPr="00937ACD">
        <w:rPr>
          <w:rFonts w:ascii="Garamond" w:hAnsi="Garamond"/>
          <w:b/>
          <w:sz w:val="24"/>
          <w:lang w:val="en-US"/>
        </w:rPr>
        <w:t>Razak</w:t>
      </w:r>
      <w:proofErr w:type="spellEnd"/>
      <w:r w:rsidRPr="00937ACD">
        <w:rPr>
          <w:rFonts w:ascii="Garamond" w:hAnsi="Garamond"/>
          <w:b/>
          <w:sz w:val="24"/>
          <w:vertAlign w:val="superscript"/>
        </w:rPr>
        <w:t xml:space="preserve"> </w:t>
      </w:r>
      <w:r w:rsidRPr="00634BBB">
        <w:rPr>
          <w:rFonts w:ascii="Garamond" w:hAnsi="Garamond"/>
          <w:b/>
          <w:sz w:val="24"/>
        </w:rPr>
        <w:t>,</w:t>
      </w:r>
      <w:proofErr w:type="gramEnd"/>
      <w:r w:rsidRPr="00634BBB">
        <w:rPr>
          <w:rFonts w:ascii="Garamond" w:hAnsi="Garamond"/>
          <w:b/>
          <w:sz w:val="24"/>
        </w:rPr>
        <w:t xml:space="preserve"> </w:t>
      </w:r>
      <w:proofErr w:type="spellStart"/>
      <w:r w:rsidRPr="00937ACD">
        <w:rPr>
          <w:rFonts w:ascii="Garamond" w:hAnsi="Garamond"/>
          <w:b/>
          <w:sz w:val="24"/>
          <w:lang w:val="en-US"/>
        </w:rPr>
        <w:t>Wahyuni</w:t>
      </w:r>
      <w:proofErr w:type="spellEnd"/>
      <w:r w:rsidRPr="00937ACD">
        <w:rPr>
          <w:rFonts w:ascii="Garamond" w:hAnsi="Garamond"/>
          <w:b/>
          <w:sz w:val="24"/>
          <w:vertAlign w:val="superscript"/>
        </w:rPr>
        <w:t xml:space="preserve"> </w:t>
      </w:r>
      <w:r w:rsidRPr="00634BBB">
        <w:rPr>
          <w:rFonts w:ascii="Garamond" w:hAnsi="Garamond"/>
          <w:b/>
          <w:sz w:val="24"/>
        </w:rPr>
        <w:t xml:space="preserve"> </w:t>
      </w:r>
    </w:p>
    <w:p w14:paraId="2BCE3B52" w14:textId="79126419" w:rsidR="00694F7B" w:rsidRPr="00231E13" w:rsidRDefault="00231E13" w:rsidP="00694F7B">
      <w:pPr>
        <w:spacing w:after="0"/>
        <w:rPr>
          <w:rFonts w:ascii="Garamond" w:hAnsi="Garamond"/>
          <w:b/>
          <w:lang w:val="en-US"/>
        </w:rPr>
      </w:pPr>
      <w:hyperlink r:id="rId9" w:history="1">
        <w:r w:rsidR="00CA2A51" w:rsidRPr="00231E13">
          <w:rPr>
            <w:rStyle w:val="Hyperlink"/>
            <w:rFonts w:ascii="Garamond" w:hAnsi="Garamond"/>
            <w:u w:val="none"/>
            <w:lang w:val="en-US"/>
          </w:rPr>
          <w:t>P</w:t>
        </w:r>
        <w:r w:rsidR="00694F7B" w:rsidRPr="00231E13">
          <w:rPr>
            <w:rStyle w:val="Hyperlink"/>
            <w:rFonts w:ascii="Garamond" w:hAnsi="Garamond"/>
            <w:u w:val="none"/>
          </w:rPr>
          <w:t xml:space="preserve">rogram Studi Akuntansi, Universitas Muhammadiyah </w:t>
        </w:r>
        <w:r w:rsidR="00694F7B" w:rsidRPr="00231E13">
          <w:rPr>
            <w:rStyle w:val="Hyperlink"/>
            <w:rFonts w:ascii="Garamond" w:hAnsi="Garamond"/>
            <w:u w:val="none"/>
            <w:lang w:val="en-US"/>
          </w:rPr>
          <w:t>Makassar,</w:t>
        </w:r>
        <w:r w:rsidR="00694F7B" w:rsidRPr="00231E13">
          <w:rPr>
            <w:rStyle w:val="Hyperlink"/>
            <w:rFonts w:ascii="Garamond" w:hAnsi="Garamond"/>
            <w:u w:val="none"/>
          </w:rPr>
          <w:t xml:space="preserve"> Indonesia</w:t>
        </w:r>
      </w:hyperlink>
    </w:p>
    <w:p w14:paraId="3B7692AB" w14:textId="77777777" w:rsidR="00CA2A51" w:rsidRDefault="00CA2A51" w:rsidP="00694F7B">
      <w:pPr>
        <w:spacing w:after="0"/>
        <w:rPr>
          <w:rFonts w:ascii="Garamond" w:hAnsi="Garamond"/>
          <w:lang w:val="en-US"/>
        </w:rPr>
      </w:pPr>
    </w:p>
    <w:p w14:paraId="21C69554" w14:textId="23A2E6A2" w:rsidR="00694F7B" w:rsidRPr="00231E13" w:rsidRDefault="00694F7B" w:rsidP="00694F7B">
      <w:pPr>
        <w:spacing w:after="0"/>
        <w:rPr>
          <w:rStyle w:val="Hyperlink"/>
          <w:rFonts w:ascii="Garamond" w:hAnsi="Garamond"/>
          <w:color w:val="auto"/>
          <w:u w:val="none"/>
          <w:vertAlign w:val="superscript"/>
          <w:lang w:val="en-US"/>
        </w:rPr>
      </w:pPr>
      <w:r w:rsidRPr="00231E13">
        <w:rPr>
          <w:rFonts w:ascii="Garamond" w:hAnsi="Garamond"/>
          <w:lang w:val="en-US"/>
        </w:rPr>
        <w:t xml:space="preserve">*penulis korespondensi: </w:t>
      </w:r>
      <w:hyperlink r:id="rId10" w:history="1">
        <w:r w:rsidRPr="00231E13">
          <w:rPr>
            <w:rStyle w:val="Hyperlink"/>
            <w:rFonts w:ascii="Garamond" w:hAnsi="Garamond"/>
            <w:u w:val="none"/>
            <w:lang w:val="en-US"/>
          </w:rPr>
          <w:t>rizhautami.bsr@gmail.com</w:t>
        </w:r>
      </w:hyperlink>
      <w:r w:rsidR="00CA2A51" w:rsidRPr="00231E13">
        <w:rPr>
          <w:rFonts w:ascii="Garamond" w:hAnsi="Garamond"/>
          <w:vertAlign w:val="superscript"/>
          <w:lang w:val="en-US"/>
        </w:rPr>
        <w:t>*</w:t>
      </w:r>
      <w:r w:rsidRPr="00231E13">
        <w:rPr>
          <w:rFonts w:ascii="Garamond" w:hAnsi="Garamond"/>
          <w:lang w:val="en-US"/>
        </w:rPr>
        <w:t xml:space="preserve">, </w:t>
      </w:r>
      <w:hyperlink r:id="rId11" w:history="1">
        <w:r w:rsidRPr="00231E13">
          <w:rPr>
            <w:rStyle w:val="Hyperlink"/>
            <w:rFonts w:ascii="Garamond" w:hAnsi="Garamond"/>
            <w:u w:val="none"/>
            <w:lang w:val="id"/>
          </w:rPr>
          <w:t>lindarazak@unismuh.ac.id</w:t>
        </w:r>
      </w:hyperlink>
      <w:r w:rsidRPr="00231E13">
        <w:rPr>
          <w:rFonts w:ascii="Garamond" w:hAnsi="Garamond"/>
          <w:lang w:val="en-US"/>
        </w:rPr>
        <w:t xml:space="preserve">, </w:t>
      </w:r>
      <w:hyperlink r:id="rId12" w:history="1">
        <w:r w:rsidRPr="00231E13">
          <w:rPr>
            <w:rStyle w:val="Hyperlink"/>
            <w:rFonts w:ascii="Garamond" w:hAnsi="Garamond"/>
            <w:u w:val="none"/>
            <w:lang w:val="en-US"/>
          </w:rPr>
          <w:t>wahyuni@unismuh.ac.id</w:t>
        </w:r>
      </w:hyperlink>
    </w:p>
    <w:p w14:paraId="202BC5BC" w14:textId="77777777" w:rsidR="00F0044B" w:rsidRDefault="00F0044B" w:rsidP="00193B6F">
      <w:pPr>
        <w:spacing w:after="0"/>
        <w:rPr>
          <w:rStyle w:val="Hyperlink"/>
          <w:rFonts w:asciiTheme="majorHAnsi" w:hAnsiTheme="majorHAnsi"/>
          <w:color w:val="auto"/>
          <w:u w:val="none"/>
          <w:lang w:val="en-US"/>
        </w:rPr>
      </w:pPr>
    </w:p>
    <w:tbl>
      <w:tblPr>
        <w:tblStyle w:val="TableGrid"/>
        <w:tblW w:w="9180" w:type="dxa"/>
        <w:tblBorders>
          <w:left w:val="none" w:sz="0" w:space="0" w:color="auto"/>
          <w:right w:val="none" w:sz="0" w:space="0" w:color="auto"/>
        </w:tblBorders>
        <w:tblLook w:val="04A0" w:firstRow="1" w:lastRow="0" w:firstColumn="1" w:lastColumn="0" w:noHBand="0" w:noVBand="1"/>
      </w:tblPr>
      <w:tblGrid>
        <w:gridCol w:w="2235"/>
        <w:gridCol w:w="6945"/>
      </w:tblGrid>
      <w:tr w:rsidR="00193B6F" w14:paraId="010CF259" w14:textId="77777777" w:rsidTr="00F0044B">
        <w:tc>
          <w:tcPr>
            <w:tcW w:w="2235" w:type="dxa"/>
            <w:tcBorders>
              <w:top w:val="nil"/>
              <w:bottom w:val="nil"/>
              <w:right w:val="nil"/>
            </w:tcBorders>
          </w:tcPr>
          <w:p w14:paraId="4A4D8740" w14:textId="77777777" w:rsidR="00CE1F65" w:rsidRDefault="00CE1F65" w:rsidP="00193B6F">
            <w:pPr>
              <w:rPr>
                <w:rFonts w:asciiTheme="majorHAnsi" w:hAnsiTheme="majorHAnsi"/>
                <w:b/>
                <w:sz w:val="20"/>
                <w:lang w:val="en-US"/>
              </w:rPr>
            </w:pPr>
          </w:p>
          <w:p w14:paraId="1B4A86CE" w14:textId="2383EEAA" w:rsidR="00193B6F" w:rsidRDefault="00193B6F" w:rsidP="00193B6F">
            <w:pPr>
              <w:rPr>
                <w:rFonts w:asciiTheme="majorHAnsi" w:hAnsiTheme="majorHAnsi"/>
                <w:b/>
                <w:sz w:val="20"/>
                <w:lang w:val="en-US"/>
              </w:rPr>
            </w:pPr>
            <w:r w:rsidRPr="003D6159">
              <w:rPr>
                <w:rFonts w:asciiTheme="majorHAnsi" w:hAnsiTheme="majorHAnsi"/>
                <w:b/>
                <w:sz w:val="20"/>
                <w:lang w:val="en-US"/>
              </w:rPr>
              <w:t>Kata Kunci:</w:t>
            </w:r>
          </w:p>
          <w:p w14:paraId="5F6749E2" w14:textId="77777777" w:rsidR="002308D7" w:rsidRPr="002308D7" w:rsidRDefault="002308D7" w:rsidP="002308D7">
            <w:pPr>
              <w:rPr>
                <w:rFonts w:asciiTheme="majorHAnsi" w:hAnsiTheme="majorHAnsi"/>
                <w:bCs/>
                <w:i/>
                <w:sz w:val="20"/>
              </w:rPr>
            </w:pPr>
            <w:r w:rsidRPr="002308D7">
              <w:rPr>
                <w:rFonts w:asciiTheme="majorHAnsi" w:hAnsiTheme="majorHAnsi"/>
                <w:bCs/>
                <w:i/>
                <w:iCs/>
                <w:sz w:val="20"/>
                <w:lang w:val="en-US"/>
              </w:rPr>
              <w:t>Financial Distress; Current ratio; Debt Ratio</w:t>
            </w:r>
          </w:p>
          <w:p w14:paraId="1767C3C1" w14:textId="77777777" w:rsidR="002308D7" w:rsidRPr="002308D7" w:rsidRDefault="002308D7" w:rsidP="00193B6F">
            <w:pPr>
              <w:rPr>
                <w:rFonts w:asciiTheme="majorHAnsi" w:hAnsiTheme="majorHAnsi"/>
                <w:bCs/>
                <w:sz w:val="20"/>
                <w:lang w:val="en-US"/>
              </w:rPr>
            </w:pPr>
          </w:p>
          <w:p w14:paraId="42296D0C" w14:textId="77777777" w:rsidR="00634BBB" w:rsidRDefault="00634BBB" w:rsidP="00193B6F">
            <w:pPr>
              <w:rPr>
                <w:rFonts w:asciiTheme="majorHAnsi" w:hAnsiTheme="majorHAnsi"/>
                <w:b/>
                <w:sz w:val="20"/>
                <w:lang w:val="en-US"/>
              </w:rPr>
            </w:pPr>
          </w:p>
          <w:p w14:paraId="4A492C3E" w14:textId="77777777" w:rsidR="00634BBB" w:rsidRPr="00634BBB" w:rsidRDefault="00634BBB" w:rsidP="00193B6F">
            <w:pPr>
              <w:rPr>
                <w:rFonts w:asciiTheme="majorHAnsi" w:hAnsiTheme="majorHAnsi"/>
                <w:b/>
                <w:i/>
                <w:sz w:val="20"/>
                <w:lang w:val="en-US"/>
              </w:rPr>
            </w:pPr>
            <w:r>
              <w:rPr>
                <w:rFonts w:asciiTheme="majorHAnsi" w:hAnsiTheme="majorHAnsi"/>
                <w:b/>
                <w:i/>
                <w:sz w:val="20"/>
                <w:lang w:val="en-US"/>
              </w:rPr>
              <w:t>Keywords:</w:t>
            </w:r>
          </w:p>
          <w:p w14:paraId="7C0358CD" w14:textId="77777777" w:rsidR="002308D7" w:rsidRPr="002308D7" w:rsidRDefault="002308D7" w:rsidP="002308D7">
            <w:pPr>
              <w:rPr>
                <w:rFonts w:asciiTheme="majorHAnsi" w:hAnsiTheme="majorHAnsi"/>
                <w:bCs/>
                <w:i/>
                <w:sz w:val="20"/>
              </w:rPr>
            </w:pPr>
            <w:r w:rsidRPr="002308D7">
              <w:rPr>
                <w:rFonts w:asciiTheme="majorHAnsi" w:hAnsiTheme="majorHAnsi"/>
                <w:bCs/>
                <w:i/>
                <w:iCs/>
                <w:sz w:val="20"/>
                <w:lang w:val="en-US"/>
              </w:rPr>
              <w:t>Financial Distress; Current ratio; Debt Ratio</w:t>
            </w:r>
          </w:p>
          <w:p w14:paraId="2772A37D" w14:textId="77777777" w:rsidR="002308D7" w:rsidRPr="002308D7" w:rsidRDefault="002308D7" w:rsidP="002308D7">
            <w:pPr>
              <w:rPr>
                <w:rFonts w:asciiTheme="majorHAnsi" w:hAnsiTheme="majorHAnsi"/>
                <w:bCs/>
                <w:sz w:val="20"/>
                <w:lang w:val="en-US"/>
              </w:rPr>
            </w:pPr>
          </w:p>
          <w:p w14:paraId="743319EA" w14:textId="77777777" w:rsidR="00193B6F" w:rsidRDefault="00193B6F" w:rsidP="00193B6F">
            <w:pPr>
              <w:rPr>
                <w:rFonts w:asciiTheme="majorHAnsi" w:hAnsiTheme="majorHAnsi"/>
                <w:sz w:val="20"/>
                <w:lang w:val="en-US"/>
              </w:rPr>
            </w:pPr>
          </w:p>
          <w:p w14:paraId="67762C94" w14:textId="77777777" w:rsidR="00193B6F" w:rsidRDefault="00193B6F" w:rsidP="00193B6F">
            <w:pPr>
              <w:rPr>
                <w:rFonts w:asciiTheme="majorHAnsi" w:hAnsiTheme="majorHAnsi"/>
                <w:sz w:val="20"/>
                <w:lang w:val="en-US"/>
              </w:rPr>
            </w:pPr>
          </w:p>
          <w:p w14:paraId="3B990C4C" w14:textId="77777777" w:rsidR="00193B6F" w:rsidRDefault="00193B6F" w:rsidP="00193B6F">
            <w:pPr>
              <w:rPr>
                <w:rFonts w:asciiTheme="majorHAnsi" w:hAnsiTheme="majorHAnsi"/>
                <w:sz w:val="20"/>
                <w:lang w:val="en-US"/>
              </w:rPr>
            </w:pPr>
          </w:p>
          <w:p w14:paraId="797993FA" w14:textId="77777777" w:rsidR="00193B6F" w:rsidRDefault="00193B6F" w:rsidP="00193B6F">
            <w:pPr>
              <w:rPr>
                <w:rFonts w:asciiTheme="majorHAnsi" w:hAnsiTheme="majorHAnsi"/>
                <w:sz w:val="20"/>
                <w:lang w:val="en-US"/>
              </w:rPr>
            </w:pPr>
          </w:p>
        </w:tc>
        <w:tc>
          <w:tcPr>
            <w:tcW w:w="6945" w:type="dxa"/>
            <w:tcBorders>
              <w:top w:val="single" w:sz="18" w:space="0" w:color="492303"/>
              <w:left w:val="nil"/>
              <w:bottom w:val="single" w:sz="18" w:space="0" w:color="492303"/>
            </w:tcBorders>
          </w:tcPr>
          <w:p w14:paraId="482ECBE4" w14:textId="77777777" w:rsidR="00CE1F65" w:rsidRDefault="00CE1F65" w:rsidP="00193B6F">
            <w:pPr>
              <w:rPr>
                <w:rFonts w:asciiTheme="majorHAnsi" w:hAnsiTheme="majorHAnsi"/>
                <w:b/>
                <w:lang w:val="en-US"/>
              </w:rPr>
            </w:pPr>
          </w:p>
          <w:p w14:paraId="4650BD39" w14:textId="77777777" w:rsidR="00193B6F" w:rsidRPr="008606F5" w:rsidRDefault="00193B6F" w:rsidP="00193B6F">
            <w:pPr>
              <w:rPr>
                <w:rFonts w:asciiTheme="majorHAnsi" w:hAnsiTheme="majorHAnsi"/>
                <w:b/>
                <w:sz w:val="20"/>
                <w:lang w:val="en-US"/>
              </w:rPr>
            </w:pPr>
            <w:r w:rsidRPr="008606F5">
              <w:rPr>
                <w:rFonts w:asciiTheme="majorHAnsi" w:hAnsiTheme="majorHAnsi"/>
                <w:b/>
                <w:sz w:val="20"/>
                <w:lang w:val="en-US"/>
              </w:rPr>
              <w:t>ABSTRAK</w:t>
            </w:r>
          </w:p>
          <w:p w14:paraId="5CB7F42D" w14:textId="11957104" w:rsidR="00F0044B" w:rsidRDefault="002308D7" w:rsidP="00F0044B">
            <w:pPr>
              <w:jc w:val="both"/>
              <w:rPr>
                <w:rFonts w:asciiTheme="majorHAnsi" w:hAnsiTheme="majorHAnsi"/>
                <w:lang w:val="en-US"/>
              </w:rPr>
            </w:pPr>
            <w:r w:rsidRPr="008606F5">
              <w:rPr>
                <w:rFonts w:asciiTheme="majorHAnsi" w:hAnsiTheme="majorHAnsi"/>
                <w:sz w:val="20"/>
                <w:lang w:val="en-US"/>
              </w:rPr>
              <w:t>P</w:t>
            </w:r>
            <w:r w:rsidRPr="008606F5">
              <w:rPr>
                <w:rFonts w:asciiTheme="majorHAnsi" w:hAnsiTheme="majorHAnsi"/>
                <w:sz w:val="20"/>
                <w:lang w:val="id"/>
              </w:rPr>
              <w:t>enelitian</w:t>
            </w:r>
            <w:r w:rsidRPr="008606F5">
              <w:rPr>
                <w:rFonts w:asciiTheme="majorHAnsi" w:hAnsiTheme="majorHAnsi"/>
                <w:sz w:val="20"/>
                <w:lang w:val="en-US"/>
              </w:rPr>
              <w:t xml:space="preserve"> ini </w:t>
            </w:r>
            <w:proofErr w:type="spellStart"/>
            <w:r w:rsidRPr="008606F5">
              <w:rPr>
                <w:rFonts w:asciiTheme="majorHAnsi" w:hAnsiTheme="majorHAnsi"/>
                <w:sz w:val="20"/>
                <w:lang w:val="en-US"/>
              </w:rPr>
              <w:t>ber</w:t>
            </w:r>
            <w:proofErr w:type="spellEnd"/>
            <w:r w:rsidRPr="008606F5">
              <w:rPr>
                <w:rFonts w:asciiTheme="majorHAnsi" w:hAnsiTheme="majorHAnsi"/>
                <w:sz w:val="20"/>
                <w:lang w:val="id"/>
              </w:rPr>
              <w:t xml:space="preserve">tujuan untuk </w:t>
            </w:r>
            <w:r w:rsidRPr="008606F5">
              <w:rPr>
                <w:rFonts w:asciiTheme="majorHAnsi" w:hAnsiTheme="majorHAnsi"/>
                <w:sz w:val="20"/>
                <w:lang w:val="en-US"/>
              </w:rPr>
              <w:t xml:space="preserve">menganalisis </w:t>
            </w:r>
            <w:r w:rsidRPr="008606F5">
              <w:rPr>
                <w:rFonts w:asciiTheme="majorHAnsi" w:hAnsiTheme="majorHAnsi"/>
                <w:i/>
                <w:iCs/>
                <w:sz w:val="20"/>
                <w:lang w:val="en-US"/>
              </w:rPr>
              <w:t>financial distress</w:t>
            </w:r>
            <w:r w:rsidRPr="008606F5">
              <w:rPr>
                <w:rFonts w:asciiTheme="majorHAnsi" w:hAnsiTheme="majorHAnsi"/>
                <w:sz w:val="20"/>
                <w:lang w:val="en-US"/>
              </w:rPr>
              <w:t xml:space="preserve"> pada perusahaan BUMN di Indonesia tahun 2017-2021. Dengan jumlah sampel 15 perusahaan BUMN di Indonesia tahun 2017-2021. </w:t>
            </w:r>
            <w:r w:rsidRPr="008606F5">
              <w:rPr>
                <w:rFonts w:asciiTheme="majorHAnsi" w:hAnsiTheme="majorHAnsi"/>
                <w:sz w:val="20"/>
                <w:lang w:val="id"/>
              </w:rPr>
              <w:t xml:space="preserve">Jenis data yang digunakan dalam penelitian ini adalah data kuantitatif </w:t>
            </w:r>
            <w:r w:rsidRPr="008606F5">
              <w:rPr>
                <w:rFonts w:asciiTheme="majorHAnsi" w:hAnsiTheme="majorHAnsi"/>
                <w:sz w:val="20"/>
                <w:lang w:val="en-US"/>
              </w:rPr>
              <w:t>berupa</w:t>
            </w:r>
            <w:r w:rsidRPr="008606F5">
              <w:rPr>
                <w:rFonts w:asciiTheme="majorHAnsi" w:hAnsiTheme="majorHAnsi"/>
                <w:sz w:val="20"/>
                <w:lang w:val="id"/>
              </w:rPr>
              <w:t xml:space="preserve"> </w:t>
            </w:r>
            <w:r w:rsidRPr="008606F5">
              <w:rPr>
                <w:rFonts w:asciiTheme="majorHAnsi" w:hAnsiTheme="majorHAnsi"/>
                <w:sz w:val="20"/>
                <w:lang w:val="en-US"/>
              </w:rPr>
              <w:t>laporan keuangan tahunan perusahaan BUMN di Indonesia tahun 2017-2021</w:t>
            </w:r>
            <w:r w:rsidRPr="008606F5">
              <w:rPr>
                <w:rFonts w:asciiTheme="majorHAnsi" w:hAnsiTheme="majorHAnsi"/>
                <w:sz w:val="20"/>
                <w:lang w:val="id"/>
              </w:rPr>
              <w:t xml:space="preserve">. Pengumpulan data dilakukan dengan </w:t>
            </w:r>
            <w:r w:rsidRPr="008606F5">
              <w:rPr>
                <w:rFonts w:asciiTheme="majorHAnsi" w:hAnsiTheme="majorHAnsi"/>
                <w:sz w:val="20"/>
                <w:lang w:val="en-US"/>
              </w:rPr>
              <w:t>teknik dokumentasi</w:t>
            </w:r>
            <w:r w:rsidRPr="008606F5">
              <w:rPr>
                <w:rFonts w:asciiTheme="majorHAnsi" w:hAnsiTheme="majorHAnsi"/>
                <w:sz w:val="20"/>
                <w:lang w:val="id"/>
              </w:rPr>
              <w:t>.</w:t>
            </w:r>
            <w:r w:rsidRPr="008606F5">
              <w:rPr>
                <w:rFonts w:asciiTheme="majorHAnsi" w:hAnsiTheme="majorHAnsi"/>
                <w:sz w:val="20"/>
                <w:lang w:val="en-US"/>
              </w:rPr>
              <w:t xml:space="preserve"> Teknik analisis yang digunakan dalam penelitian ini menggunakan analisis regresi linear berganda. </w:t>
            </w:r>
            <w:r w:rsidRPr="008606F5">
              <w:rPr>
                <w:rFonts w:asciiTheme="majorHAnsi" w:hAnsiTheme="majorHAnsi"/>
                <w:sz w:val="20"/>
                <w:lang w:val="id"/>
              </w:rPr>
              <w:t>Berdasarkan hasil penelitian data dengan menggunakan SPSS versi 2</w:t>
            </w:r>
            <w:r w:rsidRPr="008606F5">
              <w:rPr>
                <w:rFonts w:asciiTheme="majorHAnsi" w:hAnsiTheme="majorHAnsi"/>
                <w:sz w:val="20"/>
                <w:lang w:val="en-US"/>
              </w:rPr>
              <w:t xml:space="preserve">5, menunjukkan bahwa analisis </w:t>
            </w:r>
            <w:r w:rsidRPr="008606F5">
              <w:rPr>
                <w:rFonts w:asciiTheme="majorHAnsi" w:hAnsiTheme="majorHAnsi"/>
                <w:i/>
                <w:iCs/>
                <w:sz w:val="20"/>
                <w:lang w:val="en-US"/>
              </w:rPr>
              <w:t>financial distress</w:t>
            </w:r>
            <w:r w:rsidRPr="008606F5">
              <w:rPr>
                <w:rFonts w:asciiTheme="majorHAnsi" w:hAnsiTheme="majorHAnsi"/>
                <w:sz w:val="20"/>
                <w:lang w:val="en-US"/>
              </w:rPr>
              <w:t xml:space="preserve"> pada rasio likuiditas yang diukur dengan </w:t>
            </w:r>
            <w:r w:rsidRPr="008606F5">
              <w:rPr>
                <w:rFonts w:asciiTheme="majorHAnsi" w:hAnsiTheme="majorHAnsi"/>
                <w:i/>
                <w:iCs/>
                <w:sz w:val="20"/>
                <w:lang w:val="en-US"/>
              </w:rPr>
              <w:t>current ratio</w:t>
            </w:r>
            <w:r w:rsidRPr="008606F5">
              <w:rPr>
                <w:rFonts w:asciiTheme="majorHAnsi" w:hAnsiTheme="majorHAnsi"/>
                <w:sz w:val="20"/>
                <w:lang w:val="en-US"/>
              </w:rPr>
              <w:t xml:space="preserve"> berpengaruh negatif signifikan terhadap </w:t>
            </w:r>
            <w:r w:rsidRPr="008606F5">
              <w:rPr>
                <w:rFonts w:asciiTheme="majorHAnsi" w:hAnsiTheme="majorHAnsi"/>
                <w:i/>
                <w:iCs/>
                <w:sz w:val="20"/>
                <w:lang w:val="en-US"/>
              </w:rPr>
              <w:t>financial distress</w:t>
            </w:r>
            <w:r w:rsidRPr="008606F5">
              <w:rPr>
                <w:rFonts w:asciiTheme="majorHAnsi" w:hAnsiTheme="majorHAnsi"/>
                <w:sz w:val="20"/>
                <w:lang w:val="en-US"/>
              </w:rPr>
              <w:t xml:space="preserve">. </w:t>
            </w:r>
            <w:r w:rsidRPr="008606F5">
              <w:rPr>
                <w:rFonts w:asciiTheme="majorHAnsi" w:hAnsiTheme="majorHAnsi"/>
                <w:i/>
                <w:sz w:val="20"/>
                <w:lang w:val="en-US"/>
              </w:rPr>
              <w:t>Leverage</w:t>
            </w:r>
            <w:r w:rsidRPr="008606F5">
              <w:rPr>
                <w:rFonts w:asciiTheme="majorHAnsi" w:hAnsiTheme="majorHAnsi"/>
                <w:sz w:val="20"/>
                <w:lang w:val="en-US"/>
              </w:rPr>
              <w:t xml:space="preserve"> yang diukur dengan </w:t>
            </w:r>
            <w:r w:rsidRPr="008606F5">
              <w:rPr>
                <w:rFonts w:asciiTheme="majorHAnsi" w:hAnsiTheme="majorHAnsi"/>
                <w:i/>
                <w:iCs/>
                <w:sz w:val="20"/>
                <w:lang w:val="en-US"/>
              </w:rPr>
              <w:t>debt ratio</w:t>
            </w:r>
            <w:r w:rsidRPr="008606F5">
              <w:rPr>
                <w:rFonts w:asciiTheme="majorHAnsi" w:hAnsiTheme="majorHAnsi"/>
                <w:sz w:val="20"/>
                <w:lang w:val="en-US"/>
              </w:rPr>
              <w:t xml:space="preserve"> berpengaruh negatif signifikan terhadap </w:t>
            </w:r>
            <w:r w:rsidRPr="008606F5">
              <w:rPr>
                <w:rFonts w:asciiTheme="majorHAnsi" w:hAnsiTheme="majorHAnsi"/>
                <w:i/>
                <w:iCs/>
                <w:sz w:val="20"/>
                <w:lang w:val="en-US"/>
              </w:rPr>
              <w:t>financial distress</w:t>
            </w:r>
            <w:r w:rsidRPr="008606F5">
              <w:rPr>
                <w:rFonts w:asciiTheme="majorHAnsi" w:hAnsiTheme="majorHAnsi"/>
                <w:sz w:val="20"/>
                <w:lang w:val="en-US"/>
              </w:rPr>
              <w:t>. Selain itu, terdapat perbedaan signifikan antara rasio keuangan (</w:t>
            </w:r>
            <w:r w:rsidRPr="008606F5">
              <w:rPr>
                <w:rFonts w:asciiTheme="majorHAnsi" w:hAnsiTheme="majorHAnsi"/>
                <w:i/>
                <w:iCs/>
                <w:sz w:val="20"/>
                <w:lang w:val="en-US"/>
              </w:rPr>
              <w:t>current ratio</w:t>
            </w:r>
            <w:r w:rsidRPr="008606F5">
              <w:rPr>
                <w:rFonts w:asciiTheme="majorHAnsi" w:hAnsiTheme="majorHAnsi"/>
                <w:sz w:val="20"/>
                <w:lang w:val="en-US"/>
              </w:rPr>
              <w:t xml:space="preserve"> dan </w:t>
            </w:r>
            <w:r w:rsidRPr="008606F5">
              <w:rPr>
                <w:rFonts w:asciiTheme="majorHAnsi" w:hAnsiTheme="majorHAnsi"/>
                <w:i/>
                <w:iCs/>
                <w:sz w:val="20"/>
                <w:lang w:val="en-US"/>
              </w:rPr>
              <w:t>debt ratio</w:t>
            </w:r>
            <w:r w:rsidRPr="008606F5">
              <w:rPr>
                <w:rFonts w:asciiTheme="majorHAnsi" w:hAnsiTheme="majorHAnsi"/>
                <w:sz w:val="20"/>
                <w:lang w:val="en-US"/>
              </w:rPr>
              <w:t xml:space="preserve">) dalam menentukan </w:t>
            </w:r>
            <w:r w:rsidRPr="008606F5">
              <w:rPr>
                <w:rFonts w:asciiTheme="majorHAnsi" w:hAnsiTheme="majorHAnsi"/>
                <w:i/>
                <w:iCs/>
                <w:sz w:val="20"/>
                <w:lang w:val="en-US"/>
              </w:rPr>
              <w:t>financial distress</w:t>
            </w:r>
            <w:r w:rsidRPr="008606F5">
              <w:rPr>
                <w:rFonts w:asciiTheme="majorHAnsi" w:hAnsiTheme="majorHAnsi"/>
                <w:sz w:val="20"/>
                <w:lang w:val="en-US"/>
              </w:rPr>
              <w:t>.</w:t>
            </w:r>
          </w:p>
          <w:p w14:paraId="181F3A51" w14:textId="77777777" w:rsidR="00F0044B" w:rsidRPr="00F0044B" w:rsidRDefault="00F0044B" w:rsidP="00F0044B">
            <w:pPr>
              <w:jc w:val="both"/>
              <w:rPr>
                <w:rFonts w:asciiTheme="majorHAnsi" w:hAnsiTheme="majorHAnsi"/>
                <w:sz w:val="20"/>
                <w:lang w:val="en-US"/>
              </w:rPr>
            </w:pPr>
          </w:p>
        </w:tc>
      </w:tr>
      <w:tr w:rsidR="00193B6F" w14:paraId="5243E75E" w14:textId="77777777" w:rsidTr="00F0044B">
        <w:tc>
          <w:tcPr>
            <w:tcW w:w="2235" w:type="dxa"/>
            <w:tcBorders>
              <w:top w:val="nil"/>
              <w:bottom w:val="nil"/>
              <w:right w:val="nil"/>
            </w:tcBorders>
          </w:tcPr>
          <w:p w14:paraId="68B9E74B" w14:textId="77777777" w:rsidR="00CE1F65" w:rsidRDefault="00CE1F65" w:rsidP="003D6159">
            <w:pPr>
              <w:rPr>
                <w:rFonts w:asciiTheme="majorHAnsi" w:hAnsiTheme="majorHAnsi"/>
                <w:b/>
                <w:sz w:val="20"/>
                <w:lang w:val="en-US"/>
              </w:rPr>
            </w:pPr>
          </w:p>
          <w:p w14:paraId="3EEB1378" w14:textId="77777777" w:rsidR="00193B6F" w:rsidRDefault="003D6159" w:rsidP="003D6159">
            <w:pPr>
              <w:rPr>
                <w:rFonts w:asciiTheme="majorHAnsi" w:hAnsiTheme="majorHAnsi"/>
                <w:b/>
                <w:sz w:val="20"/>
                <w:lang w:val="en-US"/>
              </w:rPr>
            </w:pPr>
            <w:r w:rsidRPr="003D6159">
              <w:rPr>
                <w:rFonts w:asciiTheme="majorHAnsi" w:hAnsiTheme="majorHAnsi"/>
                <w:b/>
                <w:sz w:val="20"/>
                <w:lang w:val="en-US"/>
              </w:rPr>
              <w:t>Diterima:</w:t>
            </w:r>
          </w:p>
          <w:p w14:paraId="5B56C520" w14:textId="7330A927" w:rsidR="003D6159" w:rsidRPr="003D6159" w:rsidRDefault="00605906" w:rsidP="003D6159">
            <w:pPr>
              <w:rPr>
                <w:rFonts w:asciiTheme="majorHAnsi" w:hAnsiTheme="majorHAnsi"/>
                <w:sz w:val="20"/>
                <w:lang w:val="en-US"/>
              </w:rPr>
            </w:pPr>
            <w:r>
              <w:rPr>
                <w:rFonts w:asciiTheme="majorHAnsi" w:hAnsiTheme="majorHAnsi"/>
                <w:sz w:val="20"/>
                <w:lang w:val="en-US"/>
              </w:rPr>
              <w:t>13</w:t>
            </w:r>
            <w:r w:rsidR="003D6159">
              <w:rPr>
                <w:rFonts w:asciiTheme="majorHAnsi" w:hAnsiTheme="majorHAnsi"/>
                <w:sz w:val="20"/>
                <w:lang w:val="en-US"/>
              </w:rPr>
              <w:t xml:space="preserve"> </w:t>
            </w:r>
            <w:r>
              <w:rPr>
                <w:rFonts w:asciiTheme="majorHAnsi" w:hAnsiTheme="majorHAnsi"/>
                <w:sz w:val="20"/>
                <w:lang w:val="en-US"/>
              </w:rPr>
              <w:t>April 2023</w:t>
            </w:r>
          </w:p>
          <w:p w14:paraId="2AD530FF" w14:textId="77777777" w:rsidR="003D6159" w:rsidRDefault="003D6159" w:rsidP="00193B6F">
            <w:pPr>
              <w:rPr>
                <w:rFonts w:asciiTheme="majorHAnsi" w:hAnsiTheme="majorHAnsi"/>
                <w:b/>
                <w:sz w:val="20"/>
                <w:lang w:val="en-US"/>
              </w:rPr>
            </w:pPr>
            <w:r w:rsidRPr="003D6159">
              <w:rPr>
                <w:rFonts w:asciiTheme="majorHAnsi" w:hAnsiTheme="majorHAnsi"/>
                <w:b/>
                <w:sz w:val="20"/>
                <w:lang w:val="en-US"/>
              </w:rPr>
              <w:t>Disetujui:</w:t>
            </w:r>
          </w:p>
          <w:p w14:paraId="4FC56E58" w14:textId="565ADE9C" w:rsidR="003D6159" w:rsidRPr="003D6159" w:rsidRDefault="00EC711B" w:rsidP="00193B6F">
            <w:pPr>
              <w:rPr>
                <w:rFonts w:asciiTheme="majorHAnsi" w:hAnsiTheme="majorHAnsi"/>
                <w:sz w:val="20"/>
                <w:lang w:val="en-US"/>
              </w:rPr>
            </w:pPr>
            <w:r>
              <w:rPr>
                <w:rFonts w:asciiTheme="majorHAnsi" w:hAnsiTheme="majorHAnsi"/>
                <w:sz w:val="20"/>
                <w:lang w:val="en-US"/>
              </w:rPr>
              <w:t>27</w:t>
            </w:r>
            <w:r w:rsidR="003D6159">
              <w:rPr>
                <w:rFonts w:asciiTheme="majorHAnsi" w:hAnsiTheme="majorHAnsi"/>
                <w:sz w:val="20"/>
                <w:lang w:val="en-US"/>
              </w:rPr>
              <w:t xml:space="preserve"> </w:t>
            </w:r>
            <w:r>
              <w:rPr>
                <w:rFonts w:asciiTheme="majorHAnsi" w:hAnsiTheme="majorHAnsi"/>
                <w:sz w:val="20"/>
                <w:lang w:val="en-US"/>
              </w:rPr>
              <w:t>April 2023</w:t>
            </w:r>
          </w:p>
          <w:p w14:paraId="6426F94A" w14:textId="77777777" w:rsidR="003D6159" w:rsidRDefault="003D6159" w:rsidP="00193B6F">
            <w:pPr>
              <w:rPr>
                <w:rFonts w:asciiTheme="majorHAnsi" w:hAnsiTheme="majorHAnsi"/>
                <w:b/>
                <w:sz w:val="20"/>
                <w:lang w:val="en-US"/>
              </w:rPr>
            </w:pPr>
            <w:r w:rsidRPr="003D6159">
              <w:rPr>
                <w:rFonts w:asciiTheme="majorHAnsi" w:hAnsiTheme="majorHAnsi"/>
                <w:b/>
                <w:sz w:val="20"/>
                <w:lang w:val="en-US"/>
              </w:rPr>
              <w:t>Dipublikasikan:</w:t>
            </w:r>
          </w:p>
          <w:p w14:paraId="4636651F" w14:textId="78BF1CE9" w:rsidR="003D6159" w:rsidRPr="003D6159" w:rsidRDefault="005053D7" w:rsidP="00231E13">
            <w:pPr>
              <w:rPr>
                <w:rFonts w:asciiTheme="majorHAnsi" w:hAnsiTheme="majorHAnsi"/>
                <w:sz w:val="20"/>
                <w:lang w:val="en-US"/>
              </w:rPr>
            </w:pPr>
            <w:r>
              <w:rPr>
                <w:rFonts w:asciiTheme="majorHAnsi" w:hAnsiTheme="majorHAnsi"/>
                <w:noProof/>
                <w:sz w:val="20"/>
                <w:lang w:eastAsia="id-ID"/>
              </w:rPr>
              <w:drawing>
                <wp:anchor distT="0" distB="0" distL="114300" distR="114300" simplePos="0" relativeHeight="251658240" behindDoc="0" locked="0" layoutInCell="1" allowOverlap="1" wp14:anchorId="7315DD0E" wp14:editId="28CE4C09">
                  <wp:simplePos x="0" y="0"/>
                  <wp:positionH relativeFrom="column">
                    <wp:posOffset>-31898</wp:posOffset>
                  </wp:positionH>
                  <wp:positionV relativeFrom="paragraph">
                    <wp:posOffset>248905</wp:posOffset>
                  </wp:positionV>
                  <wp:extent cx="871870" cy="87187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ji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1870" cy="871870"/>
                          </a:xfrm>
                          <a:prstGeom prst="rect">
                            <a:avLst/>
                          </a:prstGeom>
                        </pic:spPr>
                      </pic:pic>
                    </a:graphicData>
                  </a:graphic>
                  <wp14:sizeRelH relativeFrom="page">
                    <wp14:pctWidth>0</wp14:pctWidth>
                  </wp14:sizeRelH>
                  <wp14:sizeRelV relativeFrom="page">
                    <wp14:pctHeight>0</wp14:pctHeight>
                  </wp14:sizeRelV>
                </wp:anchor>
              </w:drawing>
            </w:r>
            <w:r w:rsidR="00231E13">
              <w:rPr>
                <w:rFonts w:asciiTheme="majorHAnsi" w:hAnsiTheme="majorHAnsi"/>
                <w:sz w:val="20"/>
                <w:lang w:val="en-US"/>
              </w:rPr>
              <w:t>30</w:t>
            </w:r>
            <w:r w:rsidR="003D6159">
              <w:rPr>
                <w:rFonts w:asciiTheme="majorHAnsi" w:hAnsiTheme="majorHAnsi"/>
                <w:sz w:val="20"/>
                <w:lang w:val="en-US"/>
              </w:rPr>
              <w:t xml:space="preserve"> </w:t>
            </w:r>
            <w:r w:rsidR="00231E13">
              <w:rPr>
                <w:rFonts w:asciiTheme="majorHAnsi" w:hAnsiTheme="majorHAnsi"/>
                <w:sz w:val="20"/>
                <w:lang w:val="en-US"/>
              </w:rPr>
              <w:t>April 2023</w:t>
            </w:r>
          </w:p>
        </w:tc>
        <w:tc>
          <w:tcPr>
            <w:tcW w:w="6945" w:type="dxa"/>
            <w:tcBorders>
              <w:top w:val="single" w:sz="18" w:space="0" w:color="492303"/>
              <w:left w:val="nil"/>
              <w:bottom w:val="single" w:sz="18" w:space="0" w:color="492303"/>
            </w:tcBorders>
          </w:tcPr>
          <w:p w14:paraId="2FD23CEA" w14:textId="77777777" w:rsidR="00CE1F65" w:rsidRDefault="00CE1F65" w:rsidP="00F0044B">
            <w:pPr>
              <w:jc w:val="both"/>
              <w:rPr>
                <w:rFonts w:asciiTheme="majorHAnsi" w:hAnsiTheme="majorHAnsi"/>
                <w:b/>
                <w:i/>
                <w:szCs w:val="20"/>
                <w:lang w:val="en-US"/>
              </w:rPr>
            </w:pPr>
          </w:p>
          <w:p w14:paraId="2F77B101" w14:textId="77777777" w:rsidR="00193B6F" w:rsidRPr="008606F5" w:rsidRDefault="00193B6F" w:rsidP="00F0044B">
            <w:pPr>
              <w:jc w:val="both"/>
              <w:rPr>
                <w:rFonts w:asciiTheme="majorHAnsi" w:hAnsiTheme="majorHAnsi"/>
                <w:b/>
                <w:i/>
                <w:sz w:val="20"/>
                <w:szCs w:val="20"/>
                <w:lang w:val="en-US"/>
              </w:rPr>
            </w:pPr>
            <w:r w:rsidRPr="008606F5">
              <w:rPr>
                <w:rFonts w:asciiTheme="majorHAnsi" w:hAnsiTheme="majorHAnsi"/>
                <w:b/>
                <w:i/>
                <w:sz w:val="20"/>
                <w:szCs w:val="20"/>
                <w:lang w:val="en-US"/>
              </w:rPr>
              <w:t>ABSTRACT</w:t>
            </w:r>
          </w:p>
          <w:p w14:paraId="5E0AC5DF" w14:textId="77777777" w:rsidR="002308D7" w:rsidRPr="002308D7" w:rsidRDefault="002308D7" w:rsidP="002308D7">
            <w:pPr>
              <w:jc w:val="both"/>
              <w:rPr>
                <w:rFonts w:asciiTheme="majorHAnsi" w:hAnsiTheme="majorHAnsi"/>
                <w:i/>
                <w:szCs w:val="20"/>
              </w:rPr>
            </w:pPr>
            <w:r w:rsidRPr="008606F5">
              <w:rPr>
                <w:rFonts w:asciiTheme="majorHAnsi" w:hAnsiTheme="majorHAnsi"/>
                <w:bCs/>
                <w:i/>
                <w:iCs/>
                <w:sz w:val="20"/>
                <w:szCs w:val="20"/>
                <w:lang w:val="en"/>
              </w:rPr>
              <w:t>This study analyzed financial distress in state-owned companies in Indonesia in 2017-2021. With a total sample of 15 BUMN companies in Indonesia in 2017-2021. The type of data used in this research is quantitative data in the form of annual financial reports of BUMN companies in Indonesia for 2017-2021. Data collection is done by documentation techniques. The analysis technique used in this study uses multiple linear regression analysis. Based on the results of data research using SPSS version 25, shows that the analysis of financial distress on the liquidity ratio as mea</w:t>
            </w:r>
            <w:bookmarkStart w:id="0" w:name="_GoBack"/>
            <w:bookmarkEnd w:id="0"/>
            <w:r w:rsidRPr="008606F5">
              <w:rPr>
                <w:rFonts w:asciiTheme="majorHAnsi" w:hAnsiTheme="majorHAnsi"/>
                <w:bCs/>
                <w:i/>
                <w:iCs/>
                <w:sz w:val="20"/>
                <w:szCs w:val="20"/>
                <w:lang w:val="en"/>
              </w:rPr>
              <w:t>sured by the current ratio has a significant negative effect on financial distress. Leverage as measured by the debt ratio has a significant negative effect on financial distress. In addition, there is a significant difference between the financial ratios (current ratio and debt ratio) in determining financial distress.</w:t>
            </w:r>
          </w:p>
          <w:p w14:paraId="36BED6D1" w14:textId="77777777" w:rsidR="00F0044B" w:rsidRPr="00F0044B" w:rsidRDefault="00F0044B" w:rsidP="00F0044B">
            <w:pPr>
              <w:jc w:val="both"/>
              <w:rPr>
                <w:rFonts w:asciiTheme="majorHAnsi" w:hAnsiTheme="majorHAnsi"/>
                <w:i/>
                <w:sz w:val="20"/>
                <w:lang w:val="en-US"/>
              </w:rPr>
            </w:pPr>
          </w:p>
        </w:tc>
      </w:tr>
    </w:tbl>
    <w:p w14:paraId="7323E5F0" w14:textId="2E24E617" w:rsidR="00F0044B" w:rsidRDefault="008606F5" w:rsidP="003D6159">
      <w:pPr>
        <w:spacing w:after="0"/>
        <w:ind w:firstLine="2127"/>
        <w:jc w:val="both"/>
        <w:rPr>
          <w:rFonts w:asciiTheme="majorHAnsi" w:hAnsiTheme="majorHAnsi"/>
          <w:sz w:val="14"/>
          <w:szCs w:val="14"/>
          <w:lang w:val="en-US"/>
        </w:rPr>
      </w:pPr>
      <w:r>
        <w:rPr>
          <w:rFonts w:asciiTheme="majorHAnsi" w:hAnsiTheme="majorHAnsi"/>
          <w:sz w:val="14"/>
          <w:szCs w:val="14"/>
          <w:lang w:val="en-US"/>
        </w:rPr>
        <w:t>© 2023</w:t>
      </w:r>
      <w:r w:rsidR="00193B6F" w:rsidRPr="003D6159">
        <w:rPr>
          <w:rFonts w:asciiTheme="majorHAnsi" w:hAnsiTheme="majorHAnsi"/>
          <w:sz w:val="14"/>
          <w:szCs w:val="14"/>
          <w:lang w:val="en-US"/>
        </w:rPr>
        <w:t xml:space="preserve"> The Author(s): This article </w:t>
      </w:r>
      <w:r w:rsidR="003D6159" w:rsidRPr="003D6159">
        <w:rPr>
          <w:rFonts w:asciiTheme="majorHAnsi" w:hAnsiTheme="majorHAnsi"/>
          <w:sz w:val="14"/>
          <w:szCs w:val="14"/>
          <w:lang w:val="en-US"/>
        </w:rPr>
        <w:t xml:space="preserve">is </w:t>
      </w:r>
      <w:r w:rsidR="00193B6F" w:rsidRPr="003D6159">
        <w:rPr>
          <w:rFonts w:asciiTheme="majorHAnsi" w:hAnsiTheme="majorHAnsi"/>
          <w:sz w:val="14"/>
          <w:szCs w:val="14"/>
          <w:lang w:val="en-US"/>
        </w:rPr>
        <w:t xml:space="preserve">distributed under </w:t>
      </w:r>
      <w:r w:rsidR="003D6159" w:rsidRPr="003D6159">
        <w:rPr>
          <w:rFonts w:asciiTheme="majorHAnsi" w:hAnsiTheme="majorHAnsi"/>
          <w:sz w:val="14"/>
          <w:szCs w:val="14"/>
          <w:lang w:val="en-US"/>
        </w:rPr>
        <w:t>a</w:t>
      </w:r>
      <w:r w:rsidR="00193B6F" w:rsidRPr="003D6159">
        <w:rPr>
          <w:rFonts w:asciiTheme="majorHAnsi" w:hAnsiTheme="majorHAnsi"/>
          <w:sz w:val="14"/>
          <w:szCs w:val="14"/>
          <w:lang w:val="en-US"/>
        </w:rPr>
        <w:t xml:space="preserve"> Creative Commons Attribution </w:t>
      </w:r>
      <w:proofErr w:type="spellStart"/>
      <w:r w:rsidR="00193B6F" w:rsidRPr="003D6159">
        <w:rPr>
          <w:rFonts w:asciiTheme="majorHAnsi" w:hAnsiTheme="majorHAnsi"/>
          <w:sz w:val="14"/>
          <w:szCs w:val="14"/>
          <w:lang w:val="en-US"/>
        </w:rPr>
        <w:t>ShareAlike</w:t>
      </w:r>
      <w:proofErr w:type="spellEnd"/>
      <w:r w:rsidR="00193B6F" w:rsidRPr="003D6159">
        <w:rPr>
          <w:rFonts w:asciiTheme="majorHAnsi" w:hAnsiTheme="majorHAnsi"/>
          <w:sz w:val="14"/>
          <w:szCs w:val="14"/>
          <w:lang w:val="en-US"/>
        </w:rPr>
        <w:t xml:space="preserve"> (CC BYSA 4.0)</w:t>
      </w:r>
    </w:p>
    <w:p w14:paraId="433917E8" w14:textId="77777777" w:rsidR="00F0044B" w:rsidRDefault="00F0044B" w:rsidP="00F0044B">
      <w:pPr>
        <w:spacing w:after="0"/>
        <w:jc w:val="both"/>
        <w:rPr>
          <w:rFonts w:asciiTheme="majorHAnsi" w:hAnsiTheme="majorHAnsi"/>
          <w:sz w:val="24"/>
          <w:szCs w:val="14"/>
          <w:lang w:val="en-US"/>
        </w:rPr>
        <w:sectPr w:rsidR="00F0044B" w:rsidSect="00EC338F">
          <w:headerReference w:type="even" r:id="rId14"/>
          <w:headerReference w:type="default" r:id="rId15"/>
          <w:footerReference w:type="even" r:id="rId16"/>
          <w:footerReference w:type="default" r:id="rId17"/>
          <w:headerReference w:type="first" r:id="rId18"/>
          <w:footerReference w:type="first" r:id="rId19"/>
          <w:pgSz w:w="11906" w:h="16838"/>
          <w:pgMar w:top="2268" w:right="1440" w:bottom="1440" w:left="1440" w:header="708" w:footer="708" w:gutter="0"/>
          <w:cols w:space="708"/>
          <w:titlePg/>
          <w:docGrid w:linePitch="360"/>
        </w:sectPr>
      </w:pPr>
    </w:p>
    <w:p w14:paraId="0056F288" w14:textId="77777777" w:rsidR="00F0044B" w:rsidRPr="00CB443C" w:rsidRDefault="00F0044B" w:rsidP="004B7CCB">
      <w:pPr>
        <w:pStyle w:val="ListParagraph"/>
        <w:numPr>
          <w:ilvl w:val="0"/>
          <w:numId w:val="1"/>
        </w:numPr>
        <w:spacing w:after="0" w:line="360" w:lineRule="auto"/>
        <w:ind w:left="284" w:hanging="284"/>
        <w:rPr>
          <w:rFonts w:asciiTheme="majorHAnsi" w:hAnsiTheme="majorHAnsi"/>
          <w:b/>
          <w:szCs w:val="24"/>
        </w:rPr>
      </w:pPr>
      <w:r w:rsidRPr="00CB443C">
        <w:rPr>
          <w:rFonts w:asciiTheme="majorHAnsi" w:hAnsiTheme="majorHAnsi"/>
          <w:b/>
          <w:szCs w:val="24"/>
        </w:rPr>
        <w:lastRenderedPageBreak/>
        <w:t>PENDAHULUAN</w:t>
      </w:r>
    </w:p>
    <w:p w14:paraId="2CF0CECC" w14:textId="061AC0D7" w:rsidR="008477C7" w:rsidRPr="008477C7" w:rsidRDefault="008477C7" w:rsidP="008477C7">
      <w:pPr>
        <w:spacing w:after="0" w:line="240" w:lineRule="auto"/>
        <w:jc w:val="both"/>
        <w:rPr>
          <w:rFonts w:asciiTheme="majorHAnsi" w:eastAsia="Book Antiqua" w:hAnsiTheme="majorHAnsi" w:cs="Book Antiqua"/>
          <w:bCs/>
          <w:iCs/>
        </w:rPr>
      </w:pPr>
      <w:r w:rsidRPr="008477C7">
        <w:rPr>
          <w:rFonts w:asciiTheme="majorHAnsi" w:eastAsia="Book Antiqua" w:hAnsiTheme="majorHAnsi" w:cs="Book Antiqua"/>
          <w:bCs/>
          <w:iCs/>
        </w:rPr>
        <w:t>Salah satu perusahaan yang mengalami fenomena kesulitan keuangan (</w:t>
      </w:r>
      <w:r w:rsidRPr="008477C7">
        <w:rPr>
          <w:rFonts w:asciiTheme="majorHAnsi" w:eastAsia="Book Antiqua" w:hAnsiTheme="majorHAnsi" w:cs="Book Antiqua"/>
          <w:bCs/>
          <w:i/>
          <w:iCs/>
        </w:rPr>
        <w:t>financial distress</w:t>
      </w:r>
      <w:r w:rsidRPr="008477C7">
        <w:rPr>
          <w:rFonts w:asciiTheme="majorHAnsi" w:eastAsia="Book Antiqua" w:hAnsiTheme="majorHAnsi" w:cs="Book Antiqua"/>
          <w:bCs/>
          <w:iCs/>
        </w:rPr>
        <w:t>) adalah perusahaan BUMN. Catatan Kementerian BUMN sejak tahun 2017 menyatakan total hutang secara keseluruhan mencapai Rp. 943 triliun. Kemudian di tahun berikutnya utang melonjak sebesar 32,8 persen yaitu sekitar Rp 1.252 triliun. Dibandingkan dengan realisasi tahun sebelumnya, pada tahun 2019 utang kembali meningkat secara signifikan sebesar 11,3 persen atau mencapai Rp 1.393</w:t>
      </w:r>
      <w:r w:rsidRPr="008477C7">
        <w:rPr>
          <w:rFonts w:asciiTheme="majorHAnsi" w:hAnsiTheme="majorHAnsi" w:cs="Times New Roman"/>
          <w:iCs/>
        </w:rPr>
        <w:t xml:space="preserve"> </w:t>
      </w:r>
      <w:r w:rsidRPr="008477C7">
        <w:rPr>
          <w:rFonts w:asciiTheme="majorHAnsi" w:eastAsia="Book Antiqua" w:hAnsiTheme="majorHAnsi" w:cs="Book Antiqua"/>
          <w:bCs/>
          <w:iCs/>
        </w:rPr>
        <w:t xml:space="preserve">triliun. Jumlahnya pun kembali meningkat secara signifikan sepanjang tahun 2020 sebesar 20,7 persen atau Rp 1.682 triliun. Namun pada tahun 2021 hutang menurun sebesar Rp 1.500 triliun (cnnindonesia.com, 2021). </w:t>
      </w:r>
    </w:p>
    <w:p w14:paraId="4B64B0FA" w14:textId="77777777" w:rsidR="008477C7" w:rsidRPr="008477C7" w:rsidRDefault="008477C7" w:rsidP="008477C7">
      <w:pPr>
        <w:spacing w:after="0" w:line="240" w:lineRule="auto"/>
        <w:jc w:val="both"/>
        <w:rPr>
          <w:rFonts w:asciiTheme="majorHAnsi" w:eastAsia="Book Antiqua" w:hAnsiTheme="majorHAnsi" w:cs="Book Antiqua"/>
          <w:bCs/>
          <w:iCs/>
        </w:rPr>
      </w:pPr>
    </w:p>
    <w:p w14:paraId="2D3A2F11" w14:textId="4B850DFD" w:rsidR="008477C7" w:rsidRPr="008477C7" w:rsidRDefault="008477C7" w:rsidP="008477C7">
      <w:pPr>
        <w:spacing w:after="0" w:line="240" w:lineRule="auto"/>
        <w:jc w:val="both"/>
        <w:rPr>
          <w:rFonts w:asciiTheme="majorHAnsi" w:eastAsia="Book Antiqua" w:hAnsiTheme="majorHAnsi" w:cs="Book Antiqua"/>
          <w:bCs/>
          <w:iCs/>
        </w:rPr>
      </w:pPr>
      <w:r w:rsidRPr="008477C7">
        <w:rPr>
          <w:rFonts w:asciiTheme="majorHAnsi" w:eastAsia="Book Antiqua" w:hAnsiTheme="majorHAnsi" w:cs="Book Antiqua"/>
          <w:bCs/>
          <w:iCs/>
        </w:rPr>
        <w:t xml:space="preserve">Penyebab meningkatnya utang setiap tahun yang terjadi secara berkala, dikarenakan perusahaan BUMN memiliki kegiatan pembiayaan yang bersumber dari utang. Jika perusahaan tidak dapat mengimbangi kegiatan pembiayaan tersebut dengan peningkatan ekuitas, maka perusahaan akan rentan mengalami </w:t>
      </w:r>
      <w:r w:rsidRPr="008477C7">
        <w:rPr>
          <w:rFonts w:asciiTheme="majorHAnsi" w:eastAsia="Book Antiqua" w:hAnsiTheme="majorHAnsi" w:cs="Book Antiqua"/>
          <w:bCs/>
          <w:i/>
          <w:iCs/>
        </w:rPr>
        <w:t>financial distress</w:t>
      </w:r>
      <w:r w:rsidRPr="008477C7">
        <w:rPr>
          <w:rFonts w:asciiTheme="majorHAnsi" w:eastAsia="Book Antiqua" w:hAnsiTheme="majorHAnsi" w:cs="Book Antiqua"/>
          <w:bCs/>
          <w:iCs/>
        </w:rPr>
        <w:t xml:space="preserve"> hingga menyebabkan kebangkrutan </w:t>
      </w:r>
      <w:r w:rsidRPr="008477C7">
        <w:rPr>
          <w:rFonts w:asciiTheme="majorHAnsi" w:eastAsia="Book Antiqua" w:hAnsiTheme="majorHAnsi" w:cs="Book Antiqua"/>
          <w:bCs/>
          <w:iCs/>
        </w:rPr>
        <w:fldChar w:fldCharType="begin" w:fldLock="1"/>
      </w:r>
      <w:r w:rsidRPr="008477C7">
        <w:rPr>
          <w:rFonts w:asciiTheme="majorHAnsi" w:eastAsia="Book Antiqua" w:hAnsiTheme="majorHAnsi" w:cs="Book Antiqua"/>
          <w:bCs/>
          <w:iCs/>
        </w:rPr>
        <w:instrText>ADDIN CSL_CITATION {"citationItems":[{"id":"ITEM-1","itemData":{"author":[{"dropping-particle":"","family":"Aviannie","given":"Wika","non-dropping-particle":"","parse-names":false,"suffix":""},{"dropping-particle":"","family":"Saputri","given":"Ayunita Ajengtiyas","non-dropping-particle":"","parse-names":false,"suffix":""},{"dropping-particle":"","family":"Samin","given":"","non-dropping-particle":"","parse-names":false,"suffix":""}],"id":"ITEM-1","issue":"2016","issued":{"date-parts":[["2020"]]},"page":"587-601","title":"Determinan Financial Distress Perusahaan BUMN di Indonesia","type":"article-journal","volume":"1"},"uris":["http://www.mendeley.com/documents/?uuid=18354e3b-b57f-46e5-b347-a85a350f1d8e"]}],"mendeley":{"formattedCitation":"(Aviannie et al., 2020)","plainTextFormattedCitation":"(Aviannie et al., 2020)","previouslyFormattedCitation":"(Aviannie et al., 2020)"},"properties":{"noteIndex":0},"schema":"https://github.com/citation-style-language/schema/raw/master/csl-citation.json"}</w:instrText>
      </w:r>
      <w:r w:rsidRPr="008477C7">
        <w:rPr>
          <w:rFonts w:asciiTheme="majorHAnsi" w:eastAsia="Book Antiqua" w:hAnsiTheme="majorHAnsi" w:cs="Book Antiqua"/>
          <w:bCs/>
          <w:iCs/>
        </w:rPr>
        <w:fldChar w:fldCharType="separate"/>
      </w:r>
      <w:r w:rsidRPr="008477C7">
        <w:rPr>
          <w:rFonts w:asciiTheme="majorHAnsi" w:eastAsia="Book Antiqua" w:hAnsiTheme="majorHAnsi" w:cs="Book Antiqua"/>
          <w:bCs/>
          <w:iCs/>
          <w:noProof/>
        </w:rPr>
        <w:t xml:space="preserve">(Aviannie </w:t>
      </w:r>
      <w:r w:rsidRPr="008477C7">
        <w:rPr>
          <w:rFonts w:asciiTheme="majorHAnsi" w:eastAsia="Book Antiqua" w:hAnsiTheme="majorHAnsi" w:cs="Book Antiqua"/>
          <w:bCs/>
          <w:i/>
          <w:iCs/>
          <w:noProof/>
        </w:rPr>
        <w:t>et al</w:t>
      </w:r>
      <w:r w:rsidRPr="008477C7">
        <w:rPr>
          <w:rFonts w:asciiTheme="majorHAnsi" w:eastAsia="Book Antiqua" w:hAnsiTheme="majorHAnsi" w:cs="Book Antiqua"/>
          <w:bCs/>
          <w:iCs/>
          <w:noProof/>
        </w:rPr>
        <w:t>., 2020)</w:t>
      </w:r>
      <w:r w:rsidRPr="008477C7">
        <w:rPr>
          <w:rFonts w:asciiTheme="majorHAnsi" w:eastAsia="Book Antiqua" w:hAnsiTheme="majorHAnsi" w:cs="Book Antiqua"/>
          <w:bCs/>
          <w:iCs/>
        </w:rPr>
        <w:fldChar w:fldCharType="end"/>
      </w:r>
      <w:r w:rsidRPr="008477C7">
        <w:rPr>
          <w:rFonts w:asciiTheme="majorHAnsi" w:eastAsia="Book Antiqua" w:hAnsiTheme="majorHAnsi" w:cs="Book Antiqua"/>
          <w:bCs/>
          <w:iCs/>
        </w:rPr>
        <w:t xml:space="preserve">. Oleh karena itu, perusahaan BUMN perlu menganalisis kondisi </w:t>
      </w:r>
      <w:r w:rsidRPr="008477C7">
        <w:rPr>
          <w:rFonts w:asciiTheme="majorHAnsi" w:eastAsia="Book Antiqua" w:hAnsiTheme="majorHAnsi" w:cs="Book Antiqua"/>
          <w:bCs/>
          <w:i/>
          <w:iCs/>
        </w:rPr>
        <w:t>financial distress</w:t>
      </w:r>
      <w:r w:rsidRPr="008477C7">
        <w:rPr>
          <w:rFonts w:asciiTheme="majorHAnsi" w:eastAsia="Book Antiqua" w:hAnsiTheme="majorHAnsi" w:cs="Book Antiqua"/>
          <w:bCs/>
          <w:iCs/>
        </w:rPr>
        <w:t xml:space="preserve"> agar perusahaan BUMN terhindar dari kebangkrutan.</w:t>
      </w:r>
    </w:p>
    <w:p w14:paraId="4A768C2F" w14:textId="77777777" w:rsidR="008477C7" w:rsidRPr="008477C7" w:rsidRDefault="008477C7" w:rsidP="008477C7">
      <w:pPr>
        <w:spacing w:after="0" w:line="240" w:lineRule="auto"/>
        <w:jc w:val="both"/>
        <w:rPr>
          <w:rFonts w:asciiTheme="majorHAnsi" w:eastAsia="Book Antiqua" w:hAnsiTheme="majorHAnsi" w:cs="Book Antiqua"/>
          <w:bCs/>
          <w:iCs/>
        </w:rPr>
      </w:pPr>
    </w:p>
    <w:p w14:paraId="2C2C798A" w14:textId="1B876103" w:rsidR="008477C7" w:rsidRDefault="008477C7" w:rsidP="008477C7">
      <w:pPr>
        <w:spacing w:after="0" w:line="240" w:lineRule="auto"/>
        <w:jc w:val="both"/>
        <w:rPr>
          <w:rFonts w:asciiTheme="majorHAnsi" w:eastAsia="Book Antiqua" w:hAnsiTheme="majorHAnsi" w:cs="Book Antiqua"/>
          <w:bCs/>
          <w:iCs/>
        </w:rPr>
      </w:pPr>
      <w:r w:rsidRPr="008477C7">
        <w:rPr>
          <w:rFonts w:asciiTheme="majorHAnsi" w:eastAsia="Book Antiqua" w:hAnsiTheme="majorHAnsi" w:cs="Book Antiqua"/>
          <w:bCs/>
          <w:iCs/>
          <w:lang w:val="en-ID"/>
        </w:rPr>
        <w:t xml:space="preserve">Fenomena-fenomena yang terjadi diatas mengakibatkan perusahaan BUMN harus melakukan inovasi serta pembaharuan agar perusahaan tetap dapat beroperasi, serta menjamin </w:t>
      </w:r>
      <w:proofErr w:type="spellStart"/>
      <w:r w:rsidRPr="008477C7">
        <w:rPr>
          <w:rFonts w:asciiTheme="majorHAnsi" w:eastAsia="Book Antiqua" w:hAnsiTheme="majorHAnsi" w:cs="Book Antiqua"/>
          <w:bCs/>
          <w:iCs/>
          <w:lang w:val="en-ID"/>
        </w:rPr>
        <w:t>keberlangsungan</w:t>
      </w:r>
      <w:proofErr w:type="spellEnd"/>
      <w:r w:rsidRPr="008477C7">
        <w:rPr>
          <w:rFonts w:asciiTheme="majorHAnsi" w:eastAsia="Book Antiqua" w:hAnsiTheme="majorHAnsi" w:cs="Book Antiqua"/>
          <w:bCs/>
          <w:iCs/>
          <w:lang w:val="en-ID"/>
        </w:rPr>
        <w:t xml:space="preserve"> perusahaan </w:t>
      </w:r>
      <w:proofErr w:type="spellStart"/>
      <w:r w:rsidRPr="008477C7">
        <w:rPr>
          <w:rFonts w:asciiTheme="majorHAnsi" w:eastAsia="Book Antiqua" w:hAnsiTheme="majorHAnsi" w:cs="Book Antiqua"/>
          <w:bCs/>
          <w:iCs/>
          <w:lang w:val="en-ID"/>
        </w:rPr>
        <w:t>kedepannya</w:t>
      </w:r>
      <w:proofErr w:type="spellEnd"/>
      <w:r w:rsidRPr="008477C7">
        <w:rPr>
          <w:rFonts w:asciiTheme="majorHAnsi" w:eastAsia="Book Antiqua" w:hAnsiTheme="majorHAnsi" w:cs="Book Antiqua"/>
          <w:bCs/>
          <w:iCs/>
          <w:lang w:val="en-ID"/>
        </w:rPr>
        <w:t xml:space="preserve">. Oleh karena itu, penting bagi perusahaan BUMN untuk menganalisis terjadinya </w:t>
      </w:r>
      <w:r w:rsidRPr="008477C7">
        <w:rPr>
          <w:rFonts w:asciiTheme="majorHAnsi" w:eastAsia="Book Antiqua" w:hAnsiTheme="majorHAnsi" w:cs="Book Antiqua"/>
          <w:bCs/>
          <w:i/>
          <w:iCs/>
          <w:lang w:val="en-ID"/>
        </w:rPr>
        <w:t>financial distress</w:t>
      </w:r>
      <w:r w:rsidRPr="008477C7">
        <w:rPr>
          <w:rFonts w:asciiTheme="majorHAnsi" w:eastAsia="Book Antiqua" w:hAnsiTheme="majorHAnsi" w:cs="Book Antiqua"/>
          <w:bCs/>
          <w:iCs/>
          <w:lang w:val="en-ID"/>
        </w:rPr>
        <w:t xml:space="preserve"> agar perusahaan dapat mengambil sebuah kebijakan demi </w:t>
      </w:r>
      <w:proofErr w:type="spellStart"/>
      <w:r w:rsidRPr="008477C7">
        <w:rPr>
          <w:rFonts w:asciiTheme="majorHAnsi" w:eastAsia="Book Antiqua" w:hAnsiTheme="majorHAnsi" w:cs="Book Antiqua"/>
          <w:bCs/>
          <w:iCs/>
          <w:lang w:val="en-ID"/>
        </w:rPr>
        <w:t>keberlangsungan</w:t>
      </w:r>
      <w:proofErr w:type="spellEnd"/>
      <w:r w:rsidRPr="008477C7">
        <w:rPr>
          <w:rFonts w:asciiTheme="majorHAnsi" w:eastAsia="Book Antiqua" w:hAnsiTheme="majorHAnsi" w:cs="Book Antiqua"/>
          <w:bCs/>
          <w:iCs/>
          <w:lang w:val="en-ID"/>
        </w:rPr>
        <w:t xml:space="preserve"> perusahaan </w:t>
      </w:r>
      <w:proofErr w:type="spellStart"/>
      <w:r w:rsidRPr="008477C7">
        <w:rPr>
          <w:rFonts w:asciiTheme="majorHAnsi" w:eastAsia="Book Antiqua" w:hAnsiTheme="majorHAnsi" w:cs="Book Antiqua"/>
          <w:bCs/>
          <w:iCs/>
          <w:lang w:val="en-ID"/>
        </w:rPr>
        <w:t>kedepannya</w:t>
      </w:r>
      <w:proofErr w:type="spellEnd"/>
      <w:r w:rsidRPr="008477C7">
        <w:rPr>
          <w:rFonts w:asciiTheme="majorHAnsi" w:eastAsia="Book Antiqua" w:hAnsiTheme="majorHAnsi" w:cs="Book Antiqua"/>
          <w:bCs/>
          <w:iCs/>
          <w:lang w:val="en-ID"/>
        </w:rPr>
        <w:t xml:space="preserve">. </w:t>
      </w:r>
      <w:r w:rsidR="006D36FE">
        <w:rPr>
          <w:rFonts w:asciiTheme="majorHAnsi" w:eastAsia="Book Antiqua" w:hAnsiTheme="majorHAnsi" w:cs="Book Antiqua"/>
          <w:bCs/>
          <w:i/>
          <w:iCs/>
          <w:lang w:val="en-US"/>
        </w:rPr>
        <w:t>F</w:t>
      </w:r>
      <w:r w:rsidRPr="008477C7">
        <w:rPr>
          <w:rFonts w:asciiTheme="majorHAnsi" w:eastAsia="Book Antiqua" w:hAnsiTheme="majorHAnsi" w:cs="Book Antiqua"/>
          <w:bCs/>
          <w:i/>
          <w:iCs/>
        </w:rPr>
        <w:t>inancial distress</w:t>
      </w:r>
      <w:r w:rsidRPr="008477C7">
        <w:rPr>
          <w:rFonts w:asciiTheme="majorHAnsi" w:eastAsia="Book Antiqua" w:hAnsiTheme="majorHAnsi" w:cs="Book Antiqua"/>
          <w:bCs/>
          <w:iCs/>
        </w:rPr>
        <w:t xml:space="preserve"> adalah tahapan penurunan kondisi keuangan suatu perusahaan sebelum mengalami likuidasi. Dapat diartikan bahwa kondisi </w:t>
      </w:r>
      <w:r w:rsidRPr="008477C7">
        <w:rPr>
          <w:rFonts w:asciiTheme="majorHAnsi" w:eastAsia="Book Antiqua" w:hAnsiTheme="majorHAnsi" w:cs="Book Antiqua"/>
          <w:bCs/>
          <w:i/>
          <w:iCs/>
        </w:rPr>
        <w:t>financial distress</w:t>
      </w:r>
      <w:r w:rsidRPr="008477C7">
        <w:rPr>
          <w:rFonts w:asciiTheme="majorHAnsi" w:eastAsia="Book Antiqua" w:hAnsiTheme="majorHAnsi" w:cs="Book Antiqua"/>
          <w:bCs/>
          <w:iCs/>
        </w:rPr>
        <w:t xml:space="preserve"> suatu perusahaan ialah suatu sinyal perusahaan tersebut akan mengalami kebangkrutan.</w:t>
      </w:r>
    </w:p>
    <w:p w14:paraId="559C351E" w14:textId="77777777" w:rsidR="008477C7" w:rsidRPr="008477C7" w:rsidRDefault="008477C7" w:rsidP="008477C7">
      <w:pPr>
        <w:spacing w:after="0" w:line="240" w:lineRule="auto"/>
        <w:jc w:val="both"/>
        <w:rPr>
          <w:rFonts w:asciiTheme="majorHAnsi" w:eastAsia="Book Antiqua" w:hAnsiTheme="majorHAnsi" w:cs="Book Antiqua"/>
          <w:bCs/>
          <w:iCs/>
        </w:rPr>
      </w:pPr>
    </w:p>
    <w:p w14:paraId="413F7F38" w14:textId="1D74497C" w:rsidR="008477C7" w:rsidRDefault="008477C7" w:rsidP="008477C7">
      <w:pPr>
        <w:spacing w:after="0" w:line="240" w:lineRule="auto"/>
        <w:jc w:val="both"/>
        <w:rPr>
          <w:rFonts w:asciiTheme="majorHAnsi" w:eastAsia="Book Antiqua" w:hAnsiTheme="majorHAnsi" w:cs="Book Antiqua"/>
          <w:bCs/>
          <w:iCs/>
        </w:rPr>
      </w:pPr>
      <w:r w:rsidRPr="008477C7">
        <w:rPr>
          <w:rFonts w:asciiTheme="majorHAnsi" w:eastAsia="Book Antiqua" w:hAnsiTheme="majorHAnsi" w:cs="Book Antiqua"/>
          <w:bCs/>
          <w:iCs/>
        </w:rPr>
        <w:t xml:space="preserve">Salah satu model yang digunakan untuk menganalisis terjadinya </w:t>
      </w:r>
      <w:r w:rsidRPr="008477C7">
        <w:rPr>
          <w:rFonts w:asciiTheme="majorHAnsi" w:eastAsia="Book Antiqua" w:hAnsiTheme="majorHAnsi" w:cs="Book Antiqua"/>
          <w:bCs/>
          <w:i/>
          <w:iCs/>
        </w:rPr>
        <w:t>financial distress</w:t>
      </w:r>
      <w:r w:rsidRPr="008477C7">
        <w:rPr>
          <w:rFonts w:asciiTheme="majorHAnsi" w:eastAsia="Book Antiqua" w:hAnsiTheme="majorHAnsi" w:cs="Book Antiqua"/>
          <w:bCs/>
          <w:iCs/>
        </w:rPr>
        <w:t xml:space="preserve"> adalah metode Altman (1968). Metode ini menggunakan </w:t>
      </w:r>
      <w:r w:rsidRPr="008477C7">
        <w:rPr>
          <w:rFonts w:asciiTheme="majorHAnsi" w:eastAsia="Book Antiqua" w:hAnsiTheme="majorHAnsi" w:cs="Book Antiqua"/>
          <w:bCs/>
          <w:i/>
          <w:iCs/>
        </w:rPr>
        <w:t>Multiple Discriminate Analysis</w:t>
      </w:r>
      <w:r w:rsidRPr="008477C7">
        <w:rPr>
          <w:rFonts w:asciiTheme="majorHAnsi" w:eastAsia="Book Antiqua" w:hAnsiTheme="majorHAnsi" w:cs="Book Antiqua"/>
          <w:bCs/>
          <w:iCs/>
        </w:rPr>
        <w:t xml:space="preserve"> (MDA) atau biasa disebut Metode </w:t>
      </w:r>
      <w:r w:rsidRPr="008477C7">
        <w:rPr>
          <w:rFonts w:asciiTheme="majorHAnsi" w:eastAsia="Book Antiqua" w:hAnsiTheme="majorHAnsi" w:cs="Book Antiqua"/>
          <w:bCs/>
          <w:i/>
          <w:iCs/>
        </w:rPr>
        <w:t>Multivariate</w:t>
      </w:r>
      <w:r w:rsidRPr="008477C7">
        <w:rPr>
          <w:rFonts w:asciiTheme="majorHAnsi" w:eastAsia="Book Antiqua" w:hAnsiTheme="majorHAnsi" w:cs="Book Antiqua"/>
          <w:bCs/>
          <w:iCs/>
        </w:rPr>
        <w:t xml:space="preserve">. Metode </w:t>
      </w:r>
      <w:r w:rsidRPr="008477C7">
        <w:rPr>
          <w:rFonts w:asciiTheme="majorHAnsi" w:eastAsia="Book Antiqua" w:hAnsiTheme="majorHAnsi" w:cs="Book Antiqua"/>
          <w:bCs/>
          <w:i/>
          <w:iCs/>
        </w:rPr>
        <w:t>Multivariate</w:t>
      </w:r>
      <w:r w:rsidRPr="008477C7">
        <w:rPr>
          <w:rFonts w:asciiTheme="majorHAnsi" w:eastAsia="Book Antiqua" w:hAnsiTheme="majorHAnsi" w:cs="Book Antiqua"/>
          <w:bCs/>
          <w:iCs/>
        </w:rPr>
        <w:t xml:space="preserve"> menggunakan dua rasio atau lebih secara bersama-sama dalam satu persamaan, sehingga metode ini akan mempermudah analisis atas kondisi keuangan suatu perusahaan. Metode Altman ini memiliki tingkat akurasi sebesar 95% </w:t>
      </w:r>
      <w:r w:rsidRPr="008477C7">
        <w:rPr>
          <w:rFonts w:asciiTheme="majorHAnsi" w:eastAsia="Book Antiqua" w:hAnsiTheme="majorHAnsi" w:cs="Book Antiqua"/>
          <w:bCs/>
          <w:iCs/>
        </w:rPr>
        <w:fldChar w:fldCharType="begin" w:fldLock="1"/>
      </w:r>
      <w:r w:rsidRPr="008477C7">
        <w:rPr>
          <w:rFonts w:asciiTheme="majorHAnsi" w:eastAsia="Book Antiqua" w:hAnsiTheme="majorHAnsi" w:cs="Book Antiqua"/>
          <w:bCs/>
          <w:iCs/>
        </w:rPr>
        <w:instrText>ADDIN CSL_CITATION {"citationItems":[{"id":"ITEM-1","itemData":{"DOI":"10.32812/jibeka.v15i2.398","author":[{"dropping-particle":"","family":"Fahma","given":"Yoga Taufan","non-dropping-particle":"","parse-names":false,"suffix":""},{"dropping-particle":"","family":"Setyaningsih","given":"Nina Dwi","non-dropping-particle":"","parse-names":false,"suffix":""}],"id":"ITEM-1","issued":{"date-parts":[["2019"]]},"title":"Analisis Financial Distress dengan Metode Altman, Zmijewski, Grover, Springate, Ohlson dan Zavgren untuk Memprediksi Kebangkrutan Perusahaan Ritel","type":"article-journal"},"uris":["http://www.mendeley.com/documents/?uuid=b6a11d3d-6330-4a56-864d-e5f20f98c204"]}],"mendeley":{"formattedCitation":"(Fahma and Setyaningsih, 2019)","plainTextFormattedCitation":"(Fahma and Setyaningsih, 2019)","previouslyFormattedCitation":"(Fahma and Setyaningsih, 2019)"},"properties":{"noteIndex":0},"schema":"https://github.com/citation-style-language/schema/raw/master/csl-citation.json"}</w:instrText>
      </w:r>
      <w:r w:rsidRPr="008477C7">
        <w:rPr>
          <w:rFonts w:asciiTheme="majorHAnsi" w:eastAsia="Book Antiqua" w:hAnsiTheme="majorHAnsi" w:cs="Book Antiqua"/>
          <w:bCs/>
          <w:iCs/>
        </w:rPr>
        <w:fldChar w:fldCharType="separate"/>
      </w:r>
      <w:r w:rsidRPr="008477C7">
        <w:rPr>
          <w:rFonts w:asciiTheme="majorHAnsi" w:eastAsia="Book Antiqua" w:hAnsiTheme="majorHAnsi" w:cs="Book Antiqua"/>
          <w:bCs/>
          <w:iCs/>
          <w:noProof/>
        </w:rPr>
        <w:t xml:space="preserve">(Fahma </w:t>
      </w:r>
      <w:r w:rsidRPr="008477C7">
        <w:rPr>
          <w:rFonts w:asciiTheme="majorHAnsi" w:eastAsia="Book Antiqua" w:hAnsiTheme="majorHAnsi" w:cs="Book Antiqua"/>
          <w:bCs/>
          <w:i/>
          <w:iCs/>
          <w:noProof/>
        </w:rPr>
        <w:t>and</w:t>
      </w:r>
      <w:r w:rsidRPr="008477C7">
        <w:rPr>
          <w:rFonts w:asciiTheme="majorHAnsi" w:eastAsia="Book Antiqua" w:hAnsiTheme="majorHAnsi" w:cs="Book Antiqua"/>
          <w:bCs/>
          <w:iCs/>
          <w:noProof/>
        </w:rPr>
        <w:t xml:space="preserve"> Setyaningsih, 2019)</w:t>
      </w:r>
      <w:r w:rsidRPr="008477C7">
        <w:rPr>
          <w:rFonts w:asciiTheme="majorHAnsi" w:eastAsia="Book Antiqua" w:hAnsiTheme="majorHAnsi" w:cs="Book Antiqua"/>
          <w:bCs/>
          <w:iCs/>
        </w:rPr>
        <w:fldChar w:fldCharType="end"/>
      </w:r>
      <w:r w:rsidRPr="008477C7">
        <w:rPr>
          <w:rFonts w:asciiTheme="majorHAnsi" w:eastAsia="Book Antiqua" w:hAnsiTheme="majorHAnsi" w:cs="Book Antiqua"/>
          <w:bCs/>
          <w:iCs/>
        </w:rPr>
        <w:t xml:space="preserve">. </w:t>
      </w:r>
    </w:p>
    <w:p w14:paraId="1133D6D1" w14:textId="77777777" w:rsidR="008477C7" w:rsidRPr="008477C7" w:rsidRDefault="008477C7" w:rsidP="008477C7">
      <w:pPr>
        <w:spacing w:after="0" w:line="240" w:lineRule="auto"/>
        <w:jc w:val="both"/>
        <w:rPr>
          <w:rFonts w:asciiTheme="majorHAnsi" w:eastAsia="Book Antiqua" w:hAnsiTheme="majorHAnsi" w:cs="Book Antiqua"/>
          <w:bCs/>
          <w:iCs/>
        </w:rPr>
      </w:pPr>
    </w:p>
    <w:p w14:paraId="73CF967A" w14:textId="78DF3FB6" w:rsidR="0091083E" w:rsidRDefault="0091083E" w:rsidP="0091083E">
      <w:pPr>
        <w:spacing w:after="0" w:line="240" w:lineRule="auto"/>
        <w:jc w:val="both"/>
        <w:rPr>
          <w:rFonts w:asciiTheme="majorHAnsi" w:hAnsiTheme="majorHAnsi"/>
          <w:iCs/>
        </w:rPr>
      </w:pPr>
      <w:r>
        <w:rPr>
          <w:rFonts w:asciiTheme="majorHAnsi" w:eastAsia="Book Antiqua" w:hAnsiTheme="majorHAnsi" w:cs="Book Antiqua"/>
          <w:bCs/>
          <w:iCs/>
        </w:rPr>
        <w:t xml:space="preserve">Teori yang digunakan adalah </w:t>
      </w:r>
      <w:r>
        <w:rPr>
          <w:rFonts w:asciiTheme="majorHAnsi" w:eastAsia="Book Antiqua" w:hAnsiTheme="majorHAnsi" w:cs="Book Antiqua"/>
          <w:bCs/>
          <w:i/>
        </w:rPr>
        <w:t>signalling theory</w:t>
      </w:r>
      <w:r>
        <w:rPr>
          <w:rFonts w:asciiTheme="majorHAnsi" w:eastAsia="Book Antiqua" w:hAnsiTheme="majorHAnsi" w:cs="Book Antiqua"/>
          <w:bCs/>
          <w:iCs/>
        </w:rPr>
        <w:t xml:space="preserve"> dan </w:t>
      </w:r>
      <w:r>
        <w:rPr>
          <w:rFonts w:asciiTheme="majorHAnsi" w:eastAsia="Book Antiqua" w:hAnsiTheme="majorHAnsi" w:cs="Book Antiqua"/>
          <w:bCs/>
          <w:i/>
        </w:rPr>
        <w:t>agenchy theory</w:t>
      </w:r>
      <w:r>
        <w:rPr>
          <w:rFonts w:asciiTheme="majorHAnsi" w:eastAsia="Book Antiqua" w:hAnsiTheme="majorHAnsi" w:cs="Book Antiqua"/>
          <w:bCs/>
          <w:iCs/>
        </w:rPr>
        <w:t xml:space="preserve">. </w:t>
      </w:r>
      <w:r>
        <w:rPr>
          <w:rFonts w:asciiTheme="majorHAnsi" w:eastAsia="Book Antiqua" w:hAnsiTheme="majorHAnsi" w:cs="Book Antiqua"/>
          <w:bCs/>
          <w:i/>
        </w:rPr>
        <w:t>Signalling theory</w:t>
      </w:r>
      <w:r>
        <w:rPr>
          <w:rFonts w:asciiTheme="majorHAnsi" w:eastAsia="Book Antiqua" w:hAnsiTheme="majorHAnsi" w:cs="Book Antiqua"/>
          <w:bCs/>
          <w:iCs/>
        </w:rPr>
        <w:t xml:space="preserve"> dikemukakan oleh Spence yang mendefinisikan sinyal sebagai upaya seorang informan agar secara akurat menjelaskan suatu masalah kepada pihak lain sehingga pihak lain dapat berinvestasi meskipun dalam situasi yang tidak pasti </w:t>
      </w:r>
      <w:r>
        <w:rPr>
          <w:rFonts w:asciiTheme="majorHAnsi" w:eastAsia="Book Antiqua" w:hAnsiTheme="majorHAnsi" w:cs="Book Antiqua"/>
          <w:bCs/>
          <w:iCs/>
        </w:rPr>
        <w:fldChar w:fldCharType="begin" w:fldLock="1"/>
      </w:r>
      <w:r>
        <w:rPr>
          <w:rFonts w:asciiTheme="majorHAnsi" w:eastAsia="Book Antiqua" w:hAnsiTheme="majorHAnsi" w:cs="Book Antiqua"/>
          <w:bCs/>
          <w:iCs/>
        </w:rPr>
        <w:instrText>ADDIN CSL_CITATION {"citationItems":[{"id":"ITEM-1","itemData":{"author":[{"dropping-particle":"","family":"Wirawan","given":"Hardiansyah Yuris","non-dropping-particle":"","parse-names":false,"suffix":""},{"dropping-particle":"","family":"Pangestuti","given":"Dewi Cahyani","non-dropping-particle":"","parse-names":false,"suffix":""}],"id":"ITEM-1","issued":{"date-parts":[["2022"]]},"page":"3889-3900","title":"Analisis perbandingan tingkat akurasi model Financial Distress pada perusahaan sektor transportasi dan Logistik","type":"article-journal","volume":"6"},"uris":["http://www.mendeley.com/documents/?uuid=779d3e42-243e-4e60-bc40-e818ad2183bc"]}],"mendeley":{"formattedCitation":"(Wirawan and Pangestuti, 2022)","plainTextFormattedCitation":"(Wirawan and Pangestuti, 2022)","previouslyFormattedCitation":"(Wirawan and Pangestuti, 2022)"},"properties":{"noteIndex":0},"schema":"https://github.com/citation-style-language/schema/raw/master/csl-citation.json"}</w:instrText>
      </w:r>
      <w:r>
        <w:rPr>
          <w:rFonts w:asciiTheme="majorHAnsi" w:eastAsia="Book Antiqua" w:hAnsiTheme="majorHAnsi" w:cs="Book Antiqua"/>
          <w:bCs/>
          <w:iCs/>
        </w:rPr>
        <w:fldChar w:fldCharType="separate"/>
      </w:r>
      <w:r>
        <w:rPr>
          <w:rFonts w:asciiTheme="majorHAnsi" w:eastAsia="Book Antiqua" w:hAnsiTheme="majorHAnsi" w:cs="Book Antiqua"/>
          <w:bCs/>
          <w:iCs/>
          <w:noProof/>
        </w:rPr>
        <w:t xml:space="preserve">(Wirawan </w:t>
      </w:r>
      <w:r>
        <w:rPr>
          <w:rFonts w:asciiTheme="majorHAnsi" w:eastAsia="Book Antiqua" w:hAnsiTheme="majorHAnsi" w:cs="Book Antiqua"/>
          <w:bCs/>
          <w:i/>
          <w:noProof/>
        </w:rPr>
        <w:t>and</w:t>
      </w:r>
      <w:r>
        <w:rPr>
          <w:rFonts w:asciiTheme="majorHAnsi" w:eastAsia="Book Antiqua" w:hAnsiTheme="majorHAnsi" w:cs="Book Antiqua"/>
          <w:bCs/>
          <w:iCs/>
          <w:noProof/>
        </w:rPr>
        <w:t xml:space="preserve"> Pangestuti, 2022)</w:t>
      </w:r>
      <w:r>
        <w:rPr>
          <w:rFonts w:asciiTheme="majorHAnsi" w:eastAsia="Book Antiqua" w:hAnsiTheme="majorHAnsi" w:cs="Book Antiqua"/>
          <w:bCs/>
          <w:iCs/>
        </w:rPr>
        <w:fldChar w:fldCharType="end"/>
      </w:r>
      <w:r>
        <w:rPr>
          <w:rFonts w:asciiTheme="majorHAnsi" w:eastAsia="Book Antiqua" w:hAnsiTheme="majorHAnsi" w:cs="Book Antiqua"/>
          <w:bCs/>
          <w:iCs/>
        </w:rPr>
        <w:t xml:space="preserve">. Berdasarkan </w:t>
      </w:r>
      <w:r>
        <w:rPr>
          <w:rFonts w:asciiTheme="majorHAnsi" w:eastAsia="Book Antiqua" w:hAnsiTheme="majorHAnsi" w:cs="Book Antiqua"/>
          <w:bCs/>
          <w:i/>
          <w:iCs/>
        </w:rPr>
        <w:t>signalling theory</w:t>
      </w:r>
      <w:r>
        <w:rPr>
          <w:rFonts w:asciiTheme="majorHAnsi" w:eastAsia="Book Antiqua" w:hAnsiTheme="majorHAnsi" w:cs="Book Antiqua"/>
          <w:bCs/>
          <w:iCs/>
        </w:rPr>
        <w:t xml:space="preserve">, informasi laporan keuangan digunakan untuk mengetahui kondisi keuangan perusahaan BUMN di Indonesia, sehingga dapat memberikan sinyal bagi perusahaan BUMN mengalami kondisi </w:t>
      </w:r>
      <w:r>
        <w:rPr>
          <w:rFonts w:asciiTheme="majorHAnsi" w:eastAsia="Book Antiqua" w:hAnsiTheme="majorHAnsi" w:cs="Book Antiqua"/>
          <w:bCs/>
          <w:i/>
          <w:iCs/>
        </w:rPr>
        <w:t>financial distress</w:t>
      </w:r>
      <w:r>
        <w:rPr>
          <w:rFonts w:asciiTheme="majorHAnsi" w:eastAsia="Book Antiqua" w:hAnsiTheme="majorHAnsi" w:cs="Book Antiqua"/>
          <w:bCs/>
          <w:iCs/>
        </w:rPr>
        <w:t xml:space="preserve"> atau tidak </w:t>
      </w:r>
      <w:r>
        <w:rPr>
          <w:rFonts w:asciiTheme="majorHAnsi" w:eastAsia="Book Antiqua" w:hAnsiTheme="majorHAnsi" w:cs="Book Antiqua"/>
          <w:bCs/>
          <w:iCs/>
        </w:rPr>
        <w:fldChar w:fldCharType="begin" w:fldLock="1"/>
      </w:r>
      <w:r>
        <w:rPr>
          <w:rFonts w:asciiTheme="majorHAnsi" w:eastAsia="Book Antiqua" w:hAnsiTheme="majorHAnsi" w:cs="Book Antiqua"/>
          <w:bCs/>
          <w:iCs/>
        </w:rPr>
        <w:instrText>ADDIN CSL_CITATION {"citationItems":[{"id":"ITEM-1","itemData":{"author":[{"dropping-particle":"","family":"Muzharoatiningsih","given":"Muzharoatiningsih","non-dropping-particle":"","parse-names":false,"suffix":""},{"dropping-particle":"","family":"Hartono","given":"Ulil","non-dropping-particle":"","parse-names":false,"suffix":""}],"id":"ITEM-1","issued":{"date-parts":[["2022"]]},"page":"747-758","title":"Pengaruh Rasio Keuangan, Sales Growth, dan Ukuran Perusahaan Terhadap Financial Distress Pada Sektor Industri Barang Konsumsi di BEI Periode 2017-2020","type":"article-journal","volume":"10"},"uris":["http://www.mendeley.com/documents/?uuid=3b958ebc-4362-4f2f-b14e-33a24d2668f1"]}],"mendeley":{"formattedCitation":"(Muzharoatiningsih and Hartono, 2022)","plainTextFormattedCitation":"(Muzharoatiningsih and Hartono, 2022)","previouslyFormattedCitation":"(Muzharoatiningsih and Hartono, 2022)"},"properties":{"noteIndex":0},"schema":"https://github.com/citation-style-language/schema/raw/master/csl-citation.json"}</w:instrText>
      </w:r>
      <w:r>
        <w:rPr>
          <w:rFonts w:asciiTheme="majorHAnsi" w:eastAsia="Book Antiqua" w:hAnsiTheme="majorHAnsi" w:cs="Book Antiqua"/>
          <w:bCs/>
          <w:iCs/>
        </w:rPr>
        <w:fldChar w:fldCharType="separate"/>
      </w:r>
      <w:r>
        <w:rPr>
          <w:rFonts w:asciiTheme="majorHAnsi" w:eastAsia="Book Antiqua" w:hAnsiTheme="majorHAnsi" w:cs="Book Antiqua"/>
          <w:bCs/>
          <w:iCs/>
          <w:noProof/>
        </w:rPr>
        <w:t xml:space="preserve">(Muzharoatiningsih </w:t>
      </w:r>
      <w:r>
        <w:rPr>
          <w:rFonts w:asciiTheme="majorHAnsi" w:eastAsia="Book Antiqua" w:hAnsiTheme="majorHAnsi" w:cs="Book Antiqua"/>
          <w:bCs/>
          <w:i/>
          <w:iCs/>
          <w:noProof/>
        </w:rPr>
        <w:t xml:space="preserve">and </w:t>
      </w:r>
      <w:r>
        <w:rPr>
          <w:rFonts w:asciiTheme="majorHAnsi" w:eastAsia="Book Antiqua" w:hAnsiTheme="majorHAnsi" w:cs="Book Antiqua"/>
          <w:bCs/>
          <w:iCs/>
          <w:noProof/>
        </w:rPr>
        <w:t>Hartono, 2022)</w:t>
      </w:r>
      <w:r>
        <w:rPr>
          <w:rFonts w:asciiTheme="majorHAnsi" w:eastAsia="Book Antiqua" w:hAnsiTheme="majorHAnsi" w:cs="Book Antiqua"/>
          <w:bCs/>
          <w:iCs/>
        </w:rPr>
        <w:fldChar w:fldCharType="end"/>
      </w:r>
      <w:r>
        <w:rPr>
          <w:rFonts w:asciiTheme="majorHAnsi" w:eastAsia="Book Antiqua" w:hAnsiTheme="majorHAnsi" w:cs="Book Antiqua"/>
          <w:bCs/>
          <w:iCs/>
        </w:rPr>
        <w:t xml:space="preserve">. </w:t>
      </w:r>
      <w:proofErr w:type="gramStart"/>
      <w:r>
        <w:rPr>
          <w:rFonts w:asciiTheme="majorHAnsi" w:eastAsia="Book Antiqua" w:hAnsiTheme="majorHAnsi" w:cs="Book Antiqua"/>
          <w:bCs/>
          <w:iCs/>
          <w:lang w:val="en-ID"/>
        </w:rPr>
        <w:t>Teori keagenan (</w:t>
      </w:r>
      <w:r w:rsidR="00CA2A51">
        <w:rPr>
          <w:rFonts w:asciiTheme="majorHAnsi" w:eastAsia="Book Antiqua" w:hAnsiTheme="majorHAnsi" w:cs="Book Antiqua"/>
          <w:bCs/>
          <w:i/>
          <w:iCs/>
          <w:lang w:val="en-ID"/>
        </w:rPr>
        <w:t>agency</w:t>
      </w:r>
      <w:r>
        <w:rPr>
          <w:rFonts w:asciiTheme="majorHAnsi" w:eastAsia="Book Antiqua" w:hAnsiTheme="majorHAnsi" w:cs="Book Antiqua"/>
          <w:bCs/>
          <w:i/>
          <w:iCs/>
          <w:lang w:val="en-ID"/>
        </w:rPr>
        <w:t xml:space="preserve"> theory</w:t>
      </w:r>
      <w:r>
        <w:rPr>
          <w:rFonts w:asciiTheme="majorHAnsi" w:eastAsia="Book Antiqua" w:hAnsiTheme="majorHAnsi" w:cs="Book Antiqua"/>
          <w:bCs/>
          <w:iCs/>
          <w:lang w:val="en-ID"/>
        </w:rPr>
        <w:t xml:space="preserve">) menurut Jansen dan </w:t>
      </w:r>
      <w:proofErr w:type="spellStart"/>
      <w:r>
        <w:rPr>
          <w:rFonts w:asciiTheme="majorHAnsi" w:eastAsia="Book Antiqua" w:hAnsiTheme="majorHAnsi" w:cs="Book Antiqua"/>
          <w:bCs/>
          <w:iCs/>
          <w:lang w:val="en-ID"/>
        </w:rPr>
        <w:t>Meckling</w:t>
      </w:r>
      <w:proofErr w:type="spellEnd"/>
      <w:r>
        <w:rPr>
          <w:rFonts w:asciiTheme="majorHAnsi" w:eastAsia="Book Antiqua" w:hAnsiTheme="majorHAnsi" w:cs="Book Antiqua"/>
          <w:bCs/>
          <w:iCs/>
          <w:lang w:val="en-ID"/>
        </w:rPr>
        <w:t>, muncul ketika adanya hubungan antara pemilik perusahaan (</w:t>
      </w:r>
      <w:r>
        <w:rPr>
          <w:rFonts w:asciiTheme="majorHAnsi" w:eastAsia="Book Antiqua" w:hAnsiTheme="majorHAnsi" w:cs="Book Antiqua"/>
          <w:bCs/>
          <w:i/>
          <w:iCs/>
          <w:lang w:val="en-ID"/>
        </w:rPr>
        <w:t>principal</w:t>
      </w:r>
      <w:r>
        <w:rPr>
          <w:rFonts w:asciiTheme="majorHAnsi" w:eastAsia="Book Antiqua" w:hAnsiTheme="majorHAnsi" w:cs="Book Antiqua"/>
          <w:bCs/>
          <w:iCs/>
          <w:lang w:val="en-ID"/>
        </w:rPr>
        <w:t xml:space="preserve">) yang memperkerjakan </w:t>
      </w:r>
      <w:r>
        <w:rPr>
          <w:rFonts w:asciiTheme="majorHAnsi" w:eastAsia="Book Antiqua" w:hAnsiTheme="majorHAnsi" w:cs="Book Antiqua"/>
          <w:bCs/>
          <w:i/>
          <w:iCs/>
          <w:lang w:val="en-ID"/>
        </w:rPr>
        <w:t>agent</w:t>
      </w:r>
      <w:r>
        <w:rPr>
          <w:rFonts w:asciiTheme="majorHAnsi" w:eastAsia="Book Antiqua" w:hAnsiTheme="majorHAnsi" w:cs="Book Antiqua"/>
          <w:bCs/>
          <w:iCs/>
          <w:lang w:val="en-ID"/>
        </w:rPr>
        <w:t xml:space="preserve"> sebagai manajemen untuk diberikan wewenang dalam mengambil sebuah keputusan yang berhubungan dengan operasional perusahaan.</w:t>
      </w:r>
      <w:proofErr w:type="gramEnd"/>
      <w:r>
        <w:rPr>
          <w:rFonts w:asciiTheme="majorHAnsi" w:eastAsia="Book Antiqua" w:hAnsiTheme="majorHAnsi" w:cs="Book Antiqua"/>
          <w:bCs/>
          <w:iCs/>
          <w:lang w:val="en-ID"/>
        </w:rPr>
        <w:t xml:space="preserve"> Hal tersebut berdasarkan persetujuan dan ketentuan yang telah disepakati oleh </w:t>
      </w:r>
      <w:r>
        <w:rPr>
          <w:rFonts w:asciiTheme="majorHAnsi" w:eastAsia="Book Antiqua" w:hAnsiTheme="majorHAnsi" w:cs="Book Antiqua"/>
          <w:bCs/>
          <w:i/>
          <w:iCs/>
          <w:lang w:val="en-ID"/>
        </w:rPr>
        <w:t>agent</w:t>
      </w:r>
      <w:r>
        <w:rPr>
          <w:rFonts w:asciiTheme="majorHAnsi" w:eastAsia="Book Antiqua" w:hAnsiTheme="majorHAnsi" w:cs="Book Antiqua"/>
          <w:bCs/>
          <w:iCs/>
          <w:lang w:val="en-ID"/>
        </w:rPr>
        <w:t xml:space="preserve"> dan </w:t>
      </w:r>
      <w:r>
        <w:rPr>
          <w:rFonts w:asciiTheme="majorHAnsi" w:eastAsia="Book Antiqua" w:hAnsiTheme="majorHAnsi" w:cs="Book Antiqua"/>
          <w:bCs/>
          <w:i/>
          <w:iCs/>
          <w:lang w:val="en-ID"/>
        </w:rPr>
        <w:t>principal</w:t>
      </w:r>
      <w:r>
        <w:rPr>
          <w:rFonts w:asciiTheme="majorHAnsi" w:eastAsia="Book Antiqua" w:hAnsiTheme="majorHAnsi" w:cs="Book Antiqua"/>
          <w:bCs/>
          <w:iCs/>
          <w:lang w:val="en-ID"/>
        </w:rPr>
        <w:t xml:space="preserve">. </w:t>
      </w:r>
      <w:r>
        <w:rPr>
          <w:rFonts w:asciiTheme="majorHAnsi" w:eastAsia="Book Antiqua" w:hAnsiTheme="majorHAnsi" w:cs="Book Antiqua"/>
          <w:bCs/>
          <w:iCs/>
        </w:rPr>
        <w:t xml:space="preserve">Berdasarkan </w:t>
      </w:r>
      <w:r>
        <w:rPr>
          <w:rFonts w:asciiTheme="majorHAnsi" w:eastAsia="Book Antiqua" w:hAnsiTheme="majorHAnsi" w:cs="Book Antiqua"/>
          <w:bCs/>
          <w:i/>
          <w:iCs/>
        </w:rPr>
        <w:t>Agency theory</w:t>
      </w:r>
      <w:r>
        <w:rPr>
          <w:rFonts w:asciiTheme="majorHAnsi" w:eastAsia="Book Antiqua" w:hAnsiTheme="majorHAnsi" w:cs="Book Antiqua"/>
          <w:bCs/>
          <w:iCs/>
        </w:rPr>
        <w:t xml:space="preserve">, kondisi </w:t>
      </w:r>
      <w:r>
        <w:rPr>
          <w:rFonts w:asciiTheme="majorHAnsi" w:eastAsia="Book Antiqua" w:hAnsiTheme="majorHAnsi" w:cs="Book Antiqua"/>
          <w:bCs/>
          <w:i/>
          <w:iCs/>
        </w:rPr>
        <w:t>financial distress</w:t>
      </w:r>
      <w:r>
        <w:rPr>
          <w:rFonts w:asciiTheme="majorHAnsi" w:eastAsia="Book Antiqua" w:hAnsiTheme="majorHAnsi" w:cs="Book Antiqua"/>
          <w:bCs/>
          <w:iCs/>
        </w:rPr>
        <w:t xml:space="preserve"> muncul ketika perusahaan BUMN di Indonesia menyembunyikan informasi penting kepada </w:t>
      </w:r>
      <w:r>
        <w:rPr>
          <w:rFonts w:asciiTheme="majorHAnsi" w:eastAsia="Book Antiqua" w:hAnsiTheme="majorHAnsi" w:cs="Book Antiqua"/>
          <w:bCs/>
          <w:i/>
          <w:iCs/>
        </w:rPr>
        <w:t>principal</w:t>
      </w:r>
      <w:r>
        <w:rPr>
          <w:rFonts w:asciiTheme="majorHAnsi" w:eastAsia="Book Antiqua" w:hAnsiTheme="majorHAnsi" w:cs="Book Antiqua"/>
          <w:bCs/>
          <w:iCs/>
        </w:rPr>
        <w:t xml:space="preserve"> seperti perusahaan BUMN tidak melaporkan bahwa mereka sedang mengalami kondisi </w:t>
      </w:r>
      <w:r>
        <w:rPr>
          <w:rFonts w:asciiTheme="majorHAnsi" w:eastAsia="Book Antiqua" w:hAnsiTheme="majorHAnsi" w:cs="Book Antiqua"/>
          <w:bCs/>
          <w:i/>
          <w:iCs/>
        </w:rPr>
        <w:t xml:space="preserve">financial distress </w:t>
      </w:r>
      <w:r>
        <w:rPr>
          <w:rFonts w:asciiTheme="majorHAnsi" w:eastAsia="Book Antiqua" w:hAnsiTheme="majorHAnsi" w:cs="Book Antiqua"/>
          <w:bCs/>
          <w:i/>
          <w:iCs/>
        </w:rPr>
        <w:fldChar w:fldCharType="begin" w:fldLock="1"/>
      </w:r>
      <w:r>
        <w:rPr>
          <w:rFonts w:asciiTheme="majorHAnsi" w:eastAsia="Book Antiqua" w:hAnsiTheme="majorHAnsi" w:cs="Book Antiqua"/>
          <w:bCs/>
          <w:i/>
          <w:iCs/>
        </w:rPr>
        <w:instrText>ADDIN CSL_CITATION {"citationItems":[{"id":"ITEM-1","itemData":{"author":[{"dropping-particle":"","family":"Wirawan","given":"Hardiansyah Yuris","non-dropping-particle":"","parse-names":false,"suffix":""},{"dropping-particle":"","family":"Pangestuti","given":"Dewi Cahyani","non-dropping-particle":"","parse-names":false,"suffix":""}],"id":"ITEM-1","issued":{"date-parts":[["2022"]]},"page":"3889-3900","title":"Analisis perbandingan tingkat akurasi model Financial Distress pada perusahaan sektor transportasi dan Logistik","type":"article-journal","volume":"6"},"uris":["http://www.mendeley.com/documents/?uuid=779d3e42-243e-4e60-bc40-e818ad2183bc"]}],"mendeley":{"formattedCitation":"(Wirawan and Pangestuti, 2022)","plainTextFormattedCitation":"(Wirawan and Pangestuti, 2022)","previouslyFormattedCitation":"(Wirawan and Pangestuti, 2022)"},"properties":{"noteIndex":0},"schema":"https://github.com/citation-style-language/schema/raw/master/csl-citation.json"}</w:instrText>
      </w:r>
      <w:r>
        <w:rPr>
          <w:rFonts w:asciiTheme="majorHAnsi" w:eastAsia="Book Antiqua" w:hAnsiTheme="majorHAnsi" w:cs="Book Antiqua"/>
          <w:bCs/>
          <w:i/>
          <w:iCs/>
        </w:rPr>
        <w:fldChar w:fldCharType="separate"/>
      </w:r>
      <w:r>
        <w:rPr>
          <w:rFonts w:asciiTheme="majorHAnsi" w:eastAsia="Book Antiqua" w:hAnsiTheme="majorHAnsi" w:cs="Book Antiqua"/>
          <w:bCs/>
          <w:iCs/>
          <w:noProof/>
        </w:rPr>
        <w:t xml:space="preserve">(Wirawan </w:t>
      </w:r>
      <w:r>
        <w:rPr>
          <w:rFonts w:asciiTheme="majorHAnsi" w:eastAsia="Book Antiqua" w:hAnsiTheme="majorHAnsi" w:cs="Book Antiqua"/>
          <w:bCs/>
          <w:i/>
          <w:iCs/>
          <w:noProof/>
        </w:rPr>
        <w:t>and</w:t>
      </w:r>
      <w:r>
        <w:rPr>
          <w:rFonts w:asciiTheme="majorHAnsi" w:eastAsia="Book Antiqua" w:hAnsiTheme="majorHAnsi" w:cs="Book Antiqua"/>
          <w:bCs/>
          <w:iCs/>
          <w:noProof/>
        </w:rPr>
        <w:t xml:space="preserve"> Pangestuti, 2022)</w:t>
      </w:r>
      <w:r>
        <w:rPr>
          <w:rFonts w:asciiTheme="majorHAnsi" w:eastAsia="Book Antiqua" w:hAnsiTheme="majorHAnsi" w:cs="Book Antiqua"/>
          <w:bCs/>
          <w:iCs/>
        </w:rPr>
        <w:fldChar w:fldCharType="end"/>
      </w:r>
      <w:r>
        <w:rPr>
          <w:rFonts w:asciiTheme="majorHAnsi" w:eastAsia="Book Antiqua" w:hAnsiTheme="majorHAnsi" w:cs="Book Antiqua"/>
          <w:bCs/>
          <w:iCs/>
        </w:rPr>
        <w:t xml:space="preserve">. </w:t>
      </w:r>
      <w:r>
        <w:rPr>
          <w:rFonts w:asciiTheme="majorHAnsi" w:hAnsiTheme="majorHAnsi"/>
          <w:iCs/>
        </w:rPr>
        <w:t xml:space="preserve">Tujuan dari penelitian ini adalah untuk mengetahui pengaruh </w:t>
      </w:r>
      <w:r>
        <w:rPr>
          <w:rFonts w:asciiTheme="majorHAnsi" w:hAnsiTheme="majorHAnsi"/>
          <w:i/>
        </w:rPr>
        <w:t>Current Ratio</w:t>
      </w:r>
      <w:r>
        <w:rPr>
          <w:rFonts w:asciiTheme="majorHAnsi" w:hAnsiTheme="majorHAnsi"/>
          <w:iCs/>
        </w:rPr>
        <w:t xml:space="preserve"> dan </w:t>
      </w:r>
      <w:r>
        <w:rPr>
          <w:rFonts w:asciiTheme="majorHAnsi" w:hAnsiTheme="majorHAnsi"/>
          <w:i/>
        </w:rPr>
        <w:t>Debt Ratio</w:t>
      </w:r>
      <w:r>
        <w:rPr>
          <w:rFonts w:asciiTheme="majorHAnsi" w:hAnsiTheme="majorHAnsi"/>
          <w:iCs/>
        </w:rPr>
        <w:t xml:space="preserve"> terhadap </w:t>
      </w:r>
      <w:r>
        <w:rPr>
          <w:rFonts w:asciiTheme="majorHAnsi" w:hAnsiTheme="majorHAnsi"/>
          <w:i/>
        </w:rPr>
        <w:t>financial distress</w:t>
      </w:r>
      <w:r>
        <w:rPr>
          <w:rFonts w:asciiTheme="majorHAnsi" w:hAnsiTheme="majorHAnsi"/>
          <w:iCs/>
        </w:rPr>
        <w:t>. Serta menguji perbedaan antara rasio keuangan (</w:t>
      </w:r>
      <w:r>
        <w:rPr>
          <w:rFonts w:asciiTheme="majorHAnsi" w:hAnsiTheme="majorHAnsi"/>
          <w:i/>
        </w:rPr>
        <w:t>Current Ratio</w:t>
      </w:r>
      <w:r>
        <w:rPr>
          <w:rFonts w:asciiTheme="majorHAnsi" w:hAnsiTheme="majorHAnsi"/>
          <w:iCs/>
        </w:rPr>
        <w:t xml:space="preserve"> dan </w:t>
      </w:r>
      <w:r>
        <w:rPr>
          <w:rFonts w:asciiTheme="majorHAnsi" w:hAnsiTheme="majorHAnsi"/>
          <w:i/>
        </w:rPr>
        <w:t>Debt Ratio</w:t>
      </w:r>
      <w:r>
        <w:rPr>
          <w:rFonts w:asciiTheme="majorHAnsi" w:hAnsiTheme="majorHAnsi"/>
          <w:iCs/>
        </w:rPr>
        <w:t xml:space="preserve">) dalam menentukan </w:t>
      </w:r>
      <w:r>
        <w:rPr>
          <w:rFonts w:asciiTheme="majorHAnsi" w:hAnsiTheme="majorHAnsi"/>
          <w:i/>
        </w:rPr>
        <w:t>financial distress</w:t>
      </w:r>
      <w:r>
        <w:rPr>
          <w:rFonts w:asciiTheme="majorHAnsi" w:hAnsiTheme="majorHAnsi"/>
          <w:iCs/>
        </w:rPr>
        <w:t>.</w:t>
      </w:r>
    </w:p>
    <w:p w14:paraId="76F8EA18" w14:textId="1D8CED5B" w:rsidR="008477C7" w:rsidRDefault="008477C7" w:rsidP="008477C7">
      <w:pPr>
        <w:spacing w:after="0" w:line="240" w:lineRule="auto"/>
        <w:jc w:val="both"/>
        <w:rPr>
          <w:rFonts w:asciiTheme="majorHAnsi" w:eastAsia="Book Antiqua" w:hAnsiTheme="majorHAnsi" w:cs="Book Antiqua"/>
          <w:bCs/>
          <w:iCs/>
          <w:lang w:val="en-ID"/>
        </w:rPr>
      </w:pPr>
      <w:r w:rsidRPr="008477C7">
        <w:rPr>
          <w:rFonts w:asciiTheme="majorHAnsi" w:eastAsia="Book Antiqua" w:hAnsiTheme="majorHAnsi" w:cs="Book Antiqua"/>
          <w:bCs/>
          <w:iCs/>
          <w:lang w:val="en-ID"/>
        </w:rPr>
        <w:lastRenderedPageBreak/>
        <w:t xml:space="preserve">Rasio likuiditas digunakan untuk mengukur kemampuan perusahaan membayar kewajiban jangka pendeknya </w:t>
      </w:r>
      <w:r w:rsidRPr="008477C7">
        <w:rPr>
          <w:rFonts w:asciiTheme="majorHAnsi" w:eastAsia="Book Antiqua" w:hAnsiTheme="majorHAnsi" w:cs="Book Antiqua"/>
          <w:bCs/>
          <w:iCs/>
          <w:lang w:val="en-ID"/>
        </w:rPr>
        <w:fldChar w:fldCharType="begin" w:fldLock="1"/>
      </w:r>
      <w:r w:rsidRPr="008477C7">
        <w:rPr>
          <w:rFonts w:asciiTheme="majorHAnsi" w:eastAsia="Book Antiqua" w:hAnsiTheme="majorHAnsi" w:cs="Book Antiqua"/>
          <w:bCs/>
          <w:iCs/>
          <w:lang w:val="en-ID"/>
        </w:rPr>
        <w:instrText>ADDIN CSL_CITATION {"citationItems":[{"id":"ITEM-1","itemData":{"author":[{"dropping-particle":"","family":"Sylviana","given":"Tiara","non-dropping-particle":"","parse-names":false,"suffix":""},{"dropping-particle":"","family":"Widyawati","given":"Dini","non-dropping-particle":"","parse-names":false,"suffix":""}],"id":"ITEM-1","issued":{"date-parts":[["2021"]]},"title":"Pengaruh Rasio Keuangan dan Ukuran Perusahaan Terhadap Financial Distress","type":"article-journal"},"uris":["http://www.mendeley.com/documents/?uuid=4607712c-cd96-491c-a1ab-43dec2654865"]}],"mendeley":{"formattedCitation":"(Sylviana and Widyawati, 2021)","plainTextFormattedCitation":"(Sylviana and Widyawati, 2021)","previouslyFormattedCitation":"(Sylviana and Widyawati, 2021)"},"properties":{"noteIndex":0},"schema":"https://github.com/citation-style-language/schema/raw/master/csl-citation.json"}</w:instrText>
      </w:r>
      <w:r w:rsidRPr="008477C7">
        <w:rPr>
          <w:rFonts w:asciiTheme="majorHAnsi" w:eastAsia="Book Antiqua" w:hAnsiTheme="majorHAnsi" w:cs="Book Antiqua"/>
          <w:bCs/>
          <w:iCs/>
          <w:lang w:val="en-ID"/>
        </w:rPr>
        <w:fldChar w:fldCharType="separate"/>
      </w:r>
      <w:r w:rsidRPr="008477C7">
        <w:rPr>
          <w:rFonts w:asciiTheme="majorHAnsi" w:eastAsia="Book Antiqua" w:hAnsiTheme="majorHAnsi" w:cs="Book Antiqua"/>
          <w:bCs/>
          <w:iCs/>
          <w:noProof/>
          <w:lang w:val="en-ID"/>
        </w:rPr>
        <w:t xml:space="preserve">(Sylviana </w:t>
      </w:r>
      <w:r w:rsidRPr="008477C7">
        <w:rPr>
          <w:rFonts w:asciiTheme="majorHAnsi" w:eastAsia="Book Antiqua" w:hAnsiTheme="majorHAnsi" w:cs="Book Antiqua"/>
          <w:bCs/>
          <w:i/>
          <w:iCs/>
          <w:noProof/>
          <w:lang w:val="en-ID"/>
        </w:rPr>
        <w:t xml:space="preserve">and </w:t>
      </w:r>
      <w:r w:rsidRPr="008477C7">
        <w:rPr>
          <w:rFonts w:asciiTheme="majorHAnsi" w:eastAsia="Book Antiqua" w:hAnsiTheme="majorHAnsi" w:cs="Book Antiqua"/>
          <w:bCs/>
          <w:iCs/>
          <w:noProof/>
          <w:lang w:val="en-ID"/>
        </w:rPr>
        <w:t>Widyawati, 2021)</w:t>
      </w:r>
      <w:r w:rsidRPr="008477C7">
        <w:rPr>
          <w:rFonts w:asciiTheme="majorHAnsi" w:eastAsia="Book Antiqua" w:hAnsiTheme="majorHAnsi" w:cs="Book Antiqua"/>
          <w:bCs/>
          <w:iCs/>
        </w:rPr>
        <w:fldChar w:fldCharType="end"/>
      </w:r>
      <w:r w:rsidRPr="008477C7">
        <w:rPr>
          <w:rFonts w:asciiTheme="majorHAnsi" w:eastAsia="Book Antiqua" w:hAnsiTheme="majorHAnsi" w:cs="Book Antiqua"/>
          <w:bCs/>
          <w:iCs/>
          <w:lang w:val="en-ID"/>
        </w:rPr>
        <w:t xml:space="preserve">. Rasio likuiditas yang digunakan untuk mengetahui </w:t>
      </w:r>
      <w:r w:rsidRPr="008477C7">
        <w:rPr>
          <w:rFonts w:asciiTheme="majorHAnsi" w:eastAsia="Book Antiqua" w:hAnsiTheme="majorHAnsi" w:cs="Book Antiqua"/>
          <w:bCs/>
          <w:i/>
          <w:iCs/>
          <w:lang w:val="en-ID"/>
        </w:rPr>
        <w:t>financial distress</w:t>
      </w:r>
      <w:r w:rsidRPr="008477C7">
        <w:rPr>
          <w:rFonts w:asciiTheme="majorHAnsi" w:eastAsia="Book Antiqua" w:hAnsiTheme="majorHAnsi" w:cs="Book Antiqua"/>
          <w:bCs/>
          <w:iCs/>
          <w:lang w:val="en-ID"/>
        </w:rPr>
        <w:t xml:space="preserve"> pada penelitian ini adalah </w:t>
      </w:r>
      <w:r w:rsidRPr="008477C7">
        <w:rPr>
          <w:rFonts w:asciiTheme="majorHAnsi" w:eastAsia="Book Antiqua" w:hAnsiTheme="majorHAnsi" w:cs="Book Antiqua"/>
          <w:bCs/>
          <w:i/>
          <w:iCs/>
          <w:lang w:val="en-ID"/>
        </w:rPr>
        <w:t>current ratio</w:t>
      </w:r>
      <w:r w:rsidRPr="008477C7">
        <w:rPr>
          <w:rFonts w:asciiTheme="majorHAnsi" w:eastAsia="Book Antiqua" w:hAnsiTheme="majorHAnsi" w:cs="Book Antiqua"/>
          <w:bCs/>
          <w:iCs/>
          <w:lang w:val="en-ID"/>
        </w:rPr>
        <w:t>.</w:t>
      </w:r>
      <w:r w:rsidRPr="008477C7">
        <w:rPr>
          <w:rFonts w:asciiTheme="majorHAnsi" w:hAnsiTheme="majorHAnsi" w:cs="Arial"/>
          <w:lang w:val="en-ID"/>
        </w:rPr>
        <w:t xml:space="preserve"> </w:t>
      </w:r>
      <w:r w:rsidRPr="008477C7">
        <w:rPr>
          <w:rFonts w:asciiTheme="majorHAnsi" w:eastAsia="Book Antiqua" w:hAnsiTheme="majorHAnsi" w:cs="Book Antiqua"/>
          <w:bCs/>
          <w:iCs/>
          <w:lang w:val="en-ID"/>
        </w:rPr>
        <w:t xml:space="preserve">Penelitian yang dilakukan </w:t>
      </w:r>
      <w:r w:rsidRPr="008477C7">
        <w:rPr>
          <w:rFonts w:asciiTheme="majorHAnsi" w:eastAsia="Book Antiqua" w:hAnsiTheme="majorHAnsi" w:cs="Book Antiqua"/>
          <w:bCs/>
          <w:iCs/>
          <w:lang w:val="en-ID"/>
        </w:rPr>
        <w:fldChar w:fldCharType="begin" w:fldLock="1"/>
      </w:r>
      <w:r w:rsidRPr="008477C7">
        <w:rPr>
          <w:rFonts w:asciiTheme="majorHAnsi" w:eastAsia="Book Antiqua" w:hAnsiTheme="majorHAnsi" w:cs="Book Antiqua"/>
          <w:bCs/>
          <w:iCs/>
          <w:lang w:val="en-ID"/>
        </w:rPr>
        <w:instrText>ADDIN CSL_CITATION {"citationItems":[{"id":"ITEM-1","itemData":{"author":[{"dropping-particle":"","family":"Lumbantobing","given":"Rudolf","non-dropping-particle":"","parse-names":false,"suffix":""}],"id":"ITEM-1","issue":"AICMaR 2019","issued":{"date-parts":[["2020"]]},"page":"60-63","title":"The Effect of Financial Ratios on the Possibility of Financial Distress in Selected Manufacturing Companies Which Listed in Indonesia Stock Exchange","type":"article-journal","volume":"132"},"uris":["http://www.mendeley.com/documents/?uuid=87ba2a89-4c96-4a49-9595-53a6d649eb7a"]}],"mendeley":{"formattedCitation":"(Lumbantobing, 2020)","plainTextFormattedCitation":"(Lumbantobing, 2020)","previouslyFormattedCitation":"(Lumbantobing, 2020)"},"properties":{"noteIndex":0},"schema":"https://github.com/citation-style-language/schema/raw/master/csl-citation.json"}</w:instrText>
      </w:r>
      <w:r w:rsidRPr="008477C7">
        <w:rPr>
          <w:rFonts w:asciiTheme="majorHAnsi" w:eastAsia="Book Antiqua" w:hAnsiTheme="majorHAnsi" w:cs="Book Antiqua"/>
          <w:bCs/>
          <w:iCs/>
          <w:lang w:val="en-ID"/>
        </w:rPr>
        <w:fldChar w:fldCharType="separate"/>
      </w:r>
      <w:r w:rsidRPr="008477C7">
        <w:rPr>
          <w:rFonts w:asciiTheme="majorHAnsi" w:eastAsia="Book Antiqua" w:hAnsiTheme="majorHAnsi" w:cs="Book Antiqua"/>
          <w:bCs/>
          <w:iCs/>
          <w:noProof/>
          <w:lang w:val="en-ID"/>
        </w:rPr>
        <w:t>(Lumbantobing, 2020)</w:t>
      </w:r>
      <w:r w:rsidRPr="008477C7">
        <w:rPr>
          <w:rFonts w:asciiTheme="majorHAnsi" w:eastAsia="Book Antiqua" w:hAnsiTheme="majorHAnsi" w:cs="Book Antiqua"/>
          <w:bCs/>
          <w:iCs/>
          <w:lang w:val="en-ID"/>
        </w:rPr>
        <w:fldChar w:fldCharType="end"/>
      </w:r>
      <w:r w:rsidRPr="008477C7">
        <w:rPr>
          <w:rFonts w:asciiTheme="majorHAnsi" w:eastAsia="Book Antiqua" w:hAnsiTheme="majorHAnsi" w:cs="Book Antiqua"/>
          <w:bCs/>
          <w:iCs/>
          <w:lang w:val="en-ID"/>
        </w:rPr>
        <w:t xml:space="preserve">, dan </w:t>
      </w:r>
      <w:r w:rsidRPr="008477C7">
        <w:rPr>
          <w:rFonts w:asciiTheme="majorHAnsi" w:eastAsia="Book Antiqua" w:hAnsiTheme="majorHAnsi" w:cs="Book Antiqua"/>
          <w:bCs/>
          <w:iCs/>
          <w:lang w:val="en-ID"/>
        </w:rPr>
        <w:fldChar w:fldCharType="begin" w:fldLock="1"/>
      </w:r>
      <w:r w:rsidRPr="008477C7">
        <w:rPr>
          <w:rFonts w:asciiTheme="majorHAnsi" w:eastAsia="Book Antiqua" w:hAnsiTheme="majorHAnsi" w:cs="Book Antiqua"/>
          <w:bCs/>
          <w:iCs/>
          <w:lang w:val="en-ID"/>
        </w:rPr>
        <w:instrText>ADDIN CSL_CITATION {"citationItems":[{"id":"ITEM-1","itemData":{"author":[{"dropping-particle":"","family":"Dewi","given":"Ni Luh Putu Ari","non-dropping-particle":"","parse-names":false,"suffix":""},{"dropping-particle":"","family":"Endiana","given":"I Dewa Made","non-dropping-particle":"","parse-names":false,"suffix":""},{"dropping-particle":"","family":"Arizona","given":"I Putu Edy","non-dropping-particle":"","parse-names":false,"suffix":""}],"id":"ITEM-1","issued":{"date-parts":[["2019"]]},"page":"322-333","title":"Pengaruh Rasio Likuiditas, Rasio Leverage, dan Rasio Profitabilitas Terhadap Financial Distress Pada Perusahaan Manufaktur","type":"article-journal"},"uris":["http://www.mendeley.com/documents/?uuid=eb6ec0ea-a196-4e24-a665-64f2bbef6cde"]}],"mendeley":{"formattedCitation":"(Dewi et al., 2019)","plainTextFormattedCitation":"(Dewi et al., 2019)","previouslyFormattedCitation":"(Dewi et al., 2019)"},"properties":{"noteIndex":0},"schema":"https://github.com/citation-style-language/schema/raw/master/csl-citation.json"}</w:instrText>
      </w:r>
      <w:r w:rsidRPr="008477C7">
        <w:rPr>
          <w:rFonts w:asciiTheme="majorHAnsi" w:eastAsia="Book Antiqua" w:hAnsiTheme="majorHAnsi" w:cs="Book Antiqua"/>
          <w:bCs/>
          <w:iCs/>
          <w:lang w:val="en-ID"/>
        </w:rPr>
        <w:fldChar w:fldCharType="separate"/>
      </w:r>
      <w:r w:rsidRPr="008477C7">
        <w:rPr>
          <w:rFonts w:asciiTheme="majorHAnsi" w:eastAsia="Book Antiqua" w:hAnsiTheme="majorHAnsi" w:cs="Book Antiqua"/>
          <w:bCs/>
          <w:iCs/>
          <w:noProof/>
          <w:lang w:val="en-ID"/>
        </w:rPr>
        <w:t xml:space="preserve">(Dewi </w:t>
      </w:r>
      <w:r w:rsidRPr="008477C7">
        <w:rPr>
          <w:rFonts w:asciiTheme="majorHAnsi" w:eastAsia="Book Antiqua" w:hAnsiTheme="majorHAnsi" w:cs="Book Antiqua"/>
          <w:bCs/>
          <w:i/>
          <w:iCs/>
          <w:noProof/>
          <w:lang w:val="en-ID"/>
        </w:rPr>
        <w:t>et al</w:t>
      </w:r>
      <w:r w:rsidRPr="008477C7">
        <w:rPr>
          <w:rFonts w:asciiTheme="majorHAnsi" w:eastAsia="Book Antiqua" w:hAnsiTheme="majorHAnsi" w:cs="Book Antiqua"/>
          <w:bCs/>
          <w:iCs/>
          <w:noProof/>
          <w:lang w:val="en-ID"/>
        </w:rPr>
        <w:t>., 2019)</w:t>
      </w:r>
      <w:r w:rsidRPr="008477C7">
        <w:rPr>
          <w:rFonts w:asciiTheme="majorHAnsi" w:eastAsia="Book Antiqua" w:hAnsiTheme="majorHAnsi" w:cs="Book Antiqua"/>
          <w:bCs/>
          <w:iCs/>
          <w:lang w:val="en-ID"/>
        </w:rPr>
        <w:fldChar w:fldCharType="end"/>
      </w:r>
      <w:r w:rsidRPr="008477C7">
        <w:rPr>
          <w:rFonts w:asciiTheme="majorHAnsi" w:eastAsia="Book Antiqua" w:hAnsiTheme="majorHAnsi" w:cs="Book Antiqua"/>
          <w:bCs/>
          <w:iCs/>
          <w:lang w:val="en-ID"/>
        </w:rPr>
        <w:t xml:space="preserve"> menunjukkan bahwa rasio likuiditas yang diukur dengan </w:t>
      </w:r>
      <w:r w:rsidRPr="008477C7">
        <w:rPr>
          <w:rFonts w:asciiTheme="majorHAnsi" w:eastAsia="Book Antiqua" w:hAnsiTheme="majorHAnsi" w:cs="Book Antiqua"/>
          <w:bCs/>
          <w:i/>
          <w:iCs/>
          <w:lang w:val="en-ID"/>
        </w:rPr>
        <w:t>Current Ratio</w:t>
      </w:r>
      <w:r w:rsidRPr="008477C7">
        <w:rPr>
          <w:rFonts w:asciiTheme="majorHAnsi" w:eastAsia="Book Antiqua" w:hAnsiTheme="majorHAnsi" w:cs="Book Antiqua"/>
          <w:bCs/>
          <w:iCs/>
          <w:lang w:val="en-ID"/>
        </w:rPr>
        <w:t xml:space="preserve">  berpengaruh negatif terhadap </w:t>
      </w:r>
      <w:r w:rsidRPr="008477C7">
        <w:rPr>
          <w:rFonts w:asciiTheme="majorHAnsi" w:eastAsia="Book Antiqua" w:hAnsiTheme="majorHAnsi" w:cs="Book Antiqua"/>
          <w:bCs/>
          <w:i/>
          <w:iCs/>
          <w:lang w:val="en-ID"/>
        </w:rPr>
        <w:t>financial distress</w:t>
      </w:r>
      <w:r w:rsidRPr="008477C7">
        <w:rPr>
          <w:rFonts w:asciiTheme="majorHAnsi" w:eastAsia="Book Antiqua" w:hAnsiTheme="majorHAnsi" w:cs="Book Antiqua"/>
          <w:bCs/>
          <w:iCs/>
          <w:lang w:val="en-ID"/>
        </w:rPr>
        <w:t xml:space="preserve">. Hal tersebut terjadi karena semakin rendah rasio likuiditas perusahaan BUMN menunjukkan kondisi perusahaan tidak sehat. Apabila perusahaan mampu melunasi kewajiban jangka pendeknya maka potensi perusahaan mengalami </w:t>
      </w:r>
      <w:r w:rsidRPr="008477C7">
        <w:rPr>
          <w:rFonts w:asciiTheme="majorHAnsi" w:eastAsia="Book Antiqua" w:hAnsiTheme="majorHAnsi" w:cs="Book Antiqua"/>
          <w:bCs/>
          <w:i/>
          <w:iCs/>
          <w:lang w:val="en-ID"/>
        </w:rPr>
        <w:t>financial</w:t>
      </w:r>
      <w:r w:rsidRPr="008477C7">
        <w:rPr>
          <w:rFonts w:asciiTheme="majorHAnsi" w:eastAsia="Book Antiqua" w:hAnsiTheme="majorHAnsi" w:cs="Book Antiqua"/>
          <w:bCs/>
          <w:iCs/>
          <w:lang w:val="en-ID"/>
        </w:rPr>
        <w:t xml:space="preserve"> </w:t>
      </w:r>
      <w:proofErr w:type="spellStart"/>
      <w:r w:rsidRPr="008477C7">
        <w:rPr>
          <w:rFonts w:asciiTheme="majorHAnsi" w:eastAsia="Book Antiqua" w:hAnsiTheme="majorHAnsi" w:cs="Book Antiqua"/>
          <w:bCs/>
          <w:i/>
          <w:iCs/>
          <w:lang w:val="en-ID"/>
        </w:rPr>
        <w:t>distrees</w:t>
      </w:r>
      <w:proofErr w:type="spellEnd"/>
      <w:r w:rsidRPr="008477C7">
        <w:rPr>
          <w:rFonts w:asciiTheme="majorHAnsi" w:eastAsia="Book Antiqua" w:hAnsiTheme="majorHAnsi" w:cs="Book Antiqua"/>
          <w:bCs/>
          <w:iCs/>
          <w:lang w:val="en-ID"/>
        </w:rPr>
        <w:t xml:space="preserve"> akan semakin kecil.</w:t>
      </w:r>
    </w:p>
    <w:p w14:paraId="427A8FC1" w14:textId="77777777" w:rsidR="008477C7" w:rsidRPr="008477C7" w:rsidRDefault="008477C7" w:rsidP="008477C7">
      <w:pPr>
        <w:spacing w:after="0" w:line="240" w:lineRule="auto"/>
        <w:jc w:val="both"/>
        <w:rPr>
          <w:rFonts w:asciiTheme="majorHAnsi" w:hAnsiTheme="majorHAnsi"/>
          <w:iCs/>
        </w:rPr>
      </w:pPr>
    </w:p>
    <w:p w14:paraId="20523106" w14:textId="6654AF9D" w:rsidR="0049216C" w:rsidRDefault="008477C7" w:rsidP="008477C7">
      <w:pPr>
        <w:spacing w:after="0" w:line="240" w:lineRule="auto"/>
        <w:jc w:val="both"/>
        <w:rPr>
          <w:rFonts w:asciiTheme="majorHAnsi" w:eastAsia="Book Antiqua" w:hAnsiTheme="majorHAnsi" w:cs="Book Antiqua"/>
          <w:bCs/>
          <w:iCs/>
          <w:lang w:val="en-ID"/>
        </w:rPr>
      </w:pPr>
      <w:r w:rsidRPr="008477C7">
        <w:rPr>
          <w:rFonts w:asciiTheme="majorHAnsi" w:eastAsia="Book Antiqua" w:hAnsiTheme="majorHAnsi" w:cs="Book Antiqua"/>
          <w:bCs/>
          <w:iCs/>
          <w:lang w:val="en-ID"/>
        </w:rPr>
        <w:t xml:space="preserve">Rasio </w:t>
      </w:r>
      <w:r w:rsidRPr="008477C7">
        <w:rPr>
          <w:rFonts w:asciiTheme="majorHAnsi" w:eastAsia="Book Antiqua" w:hAnsiTheme="majorHAnsi" w:cs="Book Antiqua"/>
          <w:bCs/>
          <w:i/>
          <w:iCs/>
          <w:lang w:val="en-ID"/>
        </w:rPr>
        <w:t>leverage</w:t>
      </w:r>
      <w:r w:rsidRPr="008477C7">
        <w:rPr>
          <w:rFonts w:asciiTheme="majorHAnsi" w:eastAsia="Book Antiqua" w:hAnsiTheme="majorHAnsi" w:cs="Book Antiqua"/>
          <w:bCs/>
          <w:iCs/>
          <w:lang w:val="en-ID"/>
        </w:rPr>
        <w:t xml:space="preserve"> merupakan rasio yang digunakan untuk mengukur kemampuan perusahaan dalam membayar kewajibannya, baik jangka pendek maupun jangka Panjang </w:t>
      </w:r>
      <w:r w:rsidRPr="008477C7">
        <w:rPr>
          <w:rFonts w:asciiTheme="majorHAnsi" w:eastAsia="Book Antiqua" w:hAnsiTheme="majorHAnsi" w:cs="Book Antiqua"/>
          <w:bCs/>
          <w:iCs/>
          <w:lang w:val="en-ID"/>
        </w:rPr>
        <w:fldChar w:fldCharType="begin" w:fldLock="1"/>
      </w:r>
      <w:r w:rsidRPr="008477C7">
        <w:rPr>
          <w:rFonts w:asciiTheme="majorHAnsi" w:eastAsia="Book Antiqua" w:hAnsiTheme="majorHAnsi" w:cs="Book Antiqua"/>
          <w:bCs/>
          <w:iCs/>
          <w:lang w:val="en-ID"/>
        </w:rPr>
        <w:instrText>ADDIN CSL_CITATION {"citationItems":[{"id":"ITEM-1","itemData":{"author":[{"dropping-particle":"","family":"Putri","given":"Deanisyah Suryani","non-dropping-particle":"","parse-names":false,"suffix":""},{"dropping-particle":"","family":"NR","given":"Erinos","non-dropping-particle":"","parse-names":false,"suffix":""}],"id":"ITEM-1","issue":"1","issued":{"date-parts":[["2020"]]},"page":"2083-2098","title":"Pengaruh rasio keuangan, ukuran perusahaan dan biaya agensi terhadap financial distress","type":"article-journal","volume":"2"},"uris":["http://www.mendeley.com/documents/?uuid=b00d6a21-31a4-48ec-8e2b-bed56e2b481e"]}],"mendeley":{"formattedCitation":"(Putri and NR, 2020)","plainTextFormattedCitation":"(Putri and NR, 2020)","previouslyFormattedCitation":"(Putri and NR, 2020)"},"properties":{"noteIndex":0},"schema":"https://github.com/citation-style-language/schema/raw/master/csl-citation.json"}</w:instrText>
      </w:r>
      <w:r w:rsidRPr="008477C7">
        <w:rPr>
          <w:rFonts w:asciiTheme="majorHAnsi" w:eastAsia="Book Antiqua" w:hAnsiTheme="majorHAnsi" w:cs="Book Antiqua"/>
          <w:bCs/>
          <w:iCs/>
          <w:lang w:val="en-ID"/>
        </w:rPr>
        <w:fldChar w:fldCharType="separate"/>
      </w:r>
      <w:r w:rsidRPr="008477C7">
        <w:rPr>
          <w:rFonts w:asciiTheme="majorHAnsi" w:eastAsia="Book Antiqua" w:hAnsiTheme="majorHAnsi" w:cs="Book Antiqua"/>
          <w:bCs/>
          <w:iCs/>
          <w:noProof/>
          <w:lang w:val="en-ID"/>
        </w:rPr>
        <w:t xml:space="preserve">(Putri </w:t>
      </w:r>
      <w:r w:rsidRPr="008477C7">
        <w:rPr>
          <w:rFonts w:asciiTheme="majorHAnsi" w:eastAsia="Book Antiqua" w:hAnsiTheme="majorHAnsi" w:cs="Book Antiqua"/>
          <w:bCs/>
          <w:i/>
          <w:iCs/>
          <w:noProof/>
          <w:lang w:val="en-ID"/>
        </w:rPr>
        <w:t>and</w:t>
      </w:r>
      <w:r w:rsidRPr="008477C7">
        <w:rPr>
          <w:rFonts w:asciiTheme="majorHAnsi" w:eastAsia="Book Antiqua" w:hAnsiTheme="majorHAnsi" w:cs="Book Antiqua"/>
          <w:bCs/>
          <w:iCs/>
          <w:noProof/>
          <w:lang w:val="en-ID"/>
        </w:rPr>
        <w:t xml:space="preserve"> NR, 2020)</w:t>
      </w:r>
      <w:r w:rsidRPr="008477C7">
        <w:rPr>
          <w:rFonts w:asciiTheme="majorHAnsi" w:eastAsia="Book Antiqua" w:hAnsiTheme="majorHAnsi" w:cs="Book Antiqua"/>
          <w:bCs/>
          <w:iCs/>
        </w:rPr>
        <w:fldChar w:fldCharType="end"/>
      </w:r>
      <w:r w:rsidRPr="008477C7">
        <w:rPr>
          <w:rFonts w:asciiTheme="majorHAnsi" w:eastAsia="Book Antiqua" w:hAnsiTheme="majorHAnsi" w:cs="Book Antiqua"/>
          <w:bCs/>
          <w:iCs/>
          <w:lang w:val="en-ID"/>
        </w:rPr>
        <w:t xml:space="preserve">. Rasio </w:t>
      </w:r>
      <w:r w:rsidRPr="008477C7">
        <w:rPr>
          <w:rFonts w:asciiTheme="majorHAnsi" w:eastAsia="Book Antiqua" w:hAnsiTheme="majorHAnsi" w:cs="Book Antiqua"/>
          <w:bCs/>
          <w:i/>
          <w:iCs/>
          <w:lang w:val="en-ID"/>
        </w:rPr>
        <w:t>leverage</w:t>
      </w:r>
      <w:r w:rsidRPr="008477C7">
        <w:rPr>
          <w:rFonts w:asciiTheme="majorHAnsi" w:eastAsia="Book Antiqua" w:hAnsiTheme="majorHAnsi" w:cs="Book Antiqua"/>
          <w:bCs/>
          <w:iCs/>
          <w:lang w:val="en-ID"/>
        </w:rPr>
        <w:t xml:space="preserve"> yang digunakan untuk mengetahui kondisi </w:t>
      </w:r>
      <w:r w:rsidRPr="008477C7">
        <w:rPr>
          <w:rFonts w:asciiTheme="majorHAnsi" w:eastAsia="Book Antiqua" w:hAnsiTheme="majorHAnsi" w:cs="Book Antiqua"/>
          <w:bCs/>
          <w:i/>
          <w:iCs/>
          <w:lang w:val="en-ID"/>
        </w:rPr>
        <w:t>financial distress</w:t>
      </w:r>
      <w:r w:rsidRPr="008477C7">
        <w:rPr>
          <w:rFonts w:asciiTheme="majorHAnsi" w:eastAsia="Book Antiqua" w:hAnsiTheme="majorHAnsi" w:cs="Book Antiqua"/>
          <w:bCs/>
          <w:iCs/>
          <w:lang w:val="en-ID"/>
        </w:rPr>
        <w:t xml:space="preserve"> perusahaan adalah </w:t>
      </w:r>
      <w:r w:rsidRPr="008477C7">
        <w:rPr>
          <w:rFonts w:asciiTheme="majorHAnsi" w:eastAsia="Book Antiqua" w:hAnsiTheme="majorHAnsi" w:cs="Book Antiqua"/>
          <w:bCs/>
          <w:i/>
          <w:iCs/>
          <w:lang w:val="en-ID"/>
        </w:rPr>
        <w:t>Debt Ratio</w:t>
      </w:r>
      <w:r w:rsidRPr="008477C7">
        <w:rPr>
          <w:rFonts w:asciiTheme="majorHAnsi" w:eastAsia="Book Antiqua" w:hAnsiTheme="majorHAnsi" w:cs="Book Antiqua"/>
          <w:bCs/>
          <w:iCs/>
          <w:lang w:val="en-ID"/>
        </w:rPr>
        <w:t>.</w:t>
      </w:r>
      <w:r w:rsidRPr="008477C7">
        <w:rPr>
          <w:rFonts w:asciiTheme="majorHAnsi" w:hAnsiTheme="majorHAnsi" w:cs="Arial"/>
          <w:lang w:val="en-ID"/>
        </w:rPr>
        <w:t xml:space="preserve"> </w:t>
      </w:r>
      <w:r w:rsidRPr="008477C7">
        <w:rPr>
          <w:rFonts w:asciiTheme="majorHAnsi" w:eastAsia="Book Antiqua" w:hAnsiTheme="majorHAnsi" w:cs="Book Antiqua"/>
          <w:bCs/>
          <w:iCs/>
          <w:lang w:val="en-ID"/>
        </w:rPr>
        <w:t xml:space="preserve">Penelitian yang dilakukan </w:t>
      </w:r>
      <w:r w:rsidRPr="008477C7">
        <w:rPr>
          <w:rFonts w:asciiTheme="majorHAnsi" w:eastAsia="Book Antiqua" w:hAnsiTheme="majorHAnsi" w:cs="Book Antiqua"/>
          <w:bCs/>
          <w:iCs/>
          <w:lang w:val="en-ID"/>
        </w:rPr>
        <w:fldChar w:fldCharType="begin" w:fldLock="1"/>
      </w:r>
      <w:r w:rsidRPr="008477C7">
        <w:rPr>
          <w:rFonts w:asciiTheme="majorHAnsi" w:eastAsia="Book Antiqua" w:hAnsiTheme="majorHAnsi" w:cs="Book Antiqua"/>
          <w:bCs/>
          <w:iCs/>
          <w:lang w:val="en-ID"/>
        </w:rPr>
        <w:instrText>ADDIN CSL_CITATION {"citationItems":[{"id":"ITEM-1","itemData":{"author":[{"dropping-particle":"","family":"Hariyono","given":"Nila Ngaisah Pratista","non-dropping-particle":"","parse-names":false,"suffix":""},{"dropping-particle":"","family":"Mildawati","given":"Titik","non-dropping-particle":"","parse-names":false,"suffix":""}],"id":"ITEM-1","issued":{"date-parts":[["2022"]]},"title":"Pengaruh Kinerja Keuangan dan Ukuran Perusahaan Terhadap Financial Distress (Pada Perusahaan Transportasi yang Terdaftar di BEI)","type":"article-journal"},"uris":["http://www.mendeley.com/documents/?uuid=3a696668-f413-4c06-b7e3-c79cf05cd68e"]}],"mendeley":{"formattedCitation":"(Hariyono and Mildawati, 2022)","plainTextFormattedCitation":"(Hariyono and Mildawati, 2022)","previouslyFormattedCitation":"(Hariyono and Mildawati, 2022)"},"properties":{"noteIndex":0},"schema":"https://github.com/citation-style-language/schema/raw/master/csl-citation.json"}</w:instrText>
      </w:r>
      <w:r w:rsidRPr="008477C7">
        <w:rPr>
          <w:rFonts w:asciiTheme="majorHAnsi" w:eastAsia="Book Antiqua" w:hAnsiTheme="majorHAnsi" w:cs="Book Antiqua"/>
          <w:bCs/>
          <w:iCs/>
          <w:lang w:val="en-ID"/>
        </w:rPr>
        <w:fldChar w:fldCharType="separate"/>
      </w:r>
      <w:r w:rsidRPr="008477C7">
        <w:rPr>
          <w:rFonts w:asciiTheme="majorHAnsi" w:eastAsia="Book Antiqua" w:hAnsiTheme="majorHAnsi" w:cs="Book Antiqua"/>
          <w:bCs/>
          <w:iCs/>
          <w:noProof/>
          <w:lang w:val="en-ID"/>
        </w:rPr>
        <w:t xml:space="preserve">(Hariyono </w:t>
      </w:r>
      <w:r w:rsidRPr="008477C7">
        <w:rPr>
          <w:rFonts w:asciiTheme="majorHAnsi" w:eastAsia="Book Antiqua" w:hAnsiTheme="majorHAnsi" w:cs="Book Antiqua"/>
          <w:bCs/>
          <w:i/>
          <w:iCs/>
          <w:noProof/>
          <w:lang w:val="en-ID"/>
        </w:rPr>
        <w:t>and</w:t>
      </w:r>
      <w:r w:rsidRPr="008477C7">
        <w:rPr>
          <w:rFonts w:asciiTheme="majorHAnsi" w:eastAsia="Book Antiqua" w:hAnsiTheme="majorHAnsi" w:cs="Book Antiqua"/>
          <w:bCs/>
          <w:iCs/>
          <w:noProof/>
          <w:lang w:val="en-ID"/>
        </w:rPr>
        <w:t xml:space="preserve"> Mildawati, 2022)</w:t>
      </w:r>
      <w:r w:rsidRPr="008477C7">
        <w:rPr>
          <w:rFonts w:asciiTheme="majorHAnsi" w:eastAsia="Book Antiqua" w:hAnsiTheme="majorHAnsi" w:cs="Book Antiqua"/>
          <w:bCs/>
          <w:iCs/>
          <w:lang w:val="en-ID"/>
        </w:rPr>
        <w:fldChar w:fldCharType="end"/>
      </w:r>
      <w:r w:rsidRPr="008477C7">
        <w:rPr>
          <w:rFonts w:asciiTheme="majorHAnsi" w:eastAsia="Book Antiqua" w:hAnsiTheme="majorHAnsi" w:cs="Book Antiqua"/>
          <w:bCs/>
          <w:iCs/>
          <w:lang w:val="en-ID"/>
        </w:rPr>
        <w:t xml:space="preserve">, dan </w:t>
      </w:r>
      <w:r w:rsidRPr="008477C7">
        <w:rPr>
          <w:rFonts w:asciiTheme="majorHAnsi" w:eastAsia="Book Antiqua" w:hAnsiTheme="majorHAnsi" w:cs="Book Antiqua"/>
          <w:bCs/>
          <w:iCs/>
          <w:lang w:val="en-ID"/>
        </w:rPr>
        <w:fldChar w:fldCharType="begin" w:fldLock="1"/>
      </w:r>
      <w:r w:rsidRPr="008477C7">
        <w:rPr>
          <w:rFonts w:asciiTheme="majorHAnsi" w:eastAsia="Book Antiqua" w:hAnsiTheme="majorHAnsi" w:cs="Book Antiqua"/>
          <w:bCs/>
          <w:iCs/>
          <w:lang w:val="en-ID"/>
        </w:rPr>
        <w:instrText>ADDIN CSL_CITATION {"citationItems":[{"id":"ITEM-1","itemData":{"DOI":"10.26740/jim.v8n3.p894-908","abstract":"Financial distress causes the company to restructure or even going bankrupt. It means the prediction of financial distress is important to anticipate the occurrence of bankruptcy. This study aimed to determine the effect of financial ratios, managerial ownership, and institutional ownership on financial distress. The independent variables used in this study are the current ratio, debt to assets ratio, return on assets, total assets turnover, managerial ownership, and institutional ownership. This research’s population is sector trade, services, and investment firms listed on the Indonesia Stock Exchange in 2015-2018. It implements purposive sampling techniques and finally obtained 15 firms as samples. The research then is analyzed using logistic regression and calculated using SPSS software version 25. The result showed that debt to assets ratio had a positive significance on financial distress and return on assets had a negative significant effect on financial distress. While the other variables of total assets turnover, current ratio, managerial ownership, institutional ownership don’t have a significant effect on financial distress. Therefore, the companies are expected to pay attention to increasing the value of debt to assets ratio and return on assets to avoid the possibility of financial distress.","author":[{"dropping-particle":"","family":"Masita","given":"Ainnun","non-dropping-particle":"","parse-names":false,"suffix":""},{"dropping-particle":"","family":"Purwohandoko","given":"Purwohandoko","non-dropping-particle":"","parse-names":false,"suffix":""}],"container-title":"Jurnal Ilmu Manajemen","id":"ITEM-1","issue":"3","issued":{"date-parts":[["2020"]]},"page":"894","title":"Analisis Pengaruh Rasio Keuangan, Kepemilikan Manajerial, dan Kepemilikan Institusional terhadap Financial Distress pada Perusahaan Sektor Perdagangan, Jasa, dan Investasi yang Terdaftar di BEI Tahun 2015-2018","type":"article-journal","volume":"8"},"uris":["http://www.mendeley.com/documents/?uuid=ef51d74a-af2e-480c-9f2d-6f561e4cb60e"]}],"mendeley":{"formattedCitation":"(Masita and Purwohandoko, 2020)","plainTextFormattedCitation":"(Masita and Purwohandoko, 2020)","previouslyFormattedCitation":"(Masita and Purwohandoko, 2020)"},"properties":{"noteIndex":0},"schema":"https://github.com/citation-style-language/schema/raw/master/csl-citation.json"}</w:instrText>
      </w:r>
      <w:r w:rsidRPr="008477C7">
        <w:rPr>
          <w:rFonts w:asciiTheme="majorHAnsi" w:eastAsia="Book Antiqua" w:hAnsiTheme="majorHAnsi" w:cs="Book Antiqua"/>
          <w:bCs/>
          <w:iCs/>
          <w:lang w:val="en-ID"/>
        </w:rPr>
        <w:fldChar w:fldCharType="separate"/>
      </w:r>
      <w:r w:rsidRPr="008477C7">
        <w:rPr>
          <w:rFonts w:asciiTheme="majorHAnsi" w:eastAsia="Book Antiqua" w:hAnsiTheme="majorHAnsi" w:cs="Book Antiqua"/>
          <w:bCs/>
          <w:iCs/>
          <w:noProof/>
          <w:lang w:val="en-ID"/>
        </w:rPr>
        <w:t xml:space="preserve">(Masita </w:t>
      </w:r>
      <w:r w:rsidRPr="008477C7">
        <w:rPr>
          <w:rFonts w:asciiTheme="majorHAnsi" w:eastAsia="Book Antiqua" w:hAnsiTheme="majorHAnsi" w:cs="Book Antiqua"/>
          <w:bCs/>
          <w:i/>
          <w:iCs/>
          <w:noProof/>
          <w:lang w:val="en-ID"/>
        </w:rPr>
        <w:t>and</w:t>
      </w:r>
      <w:r w:rsidRPr="008477C7">
        <w:rPr>
          <w:rFonts w:asciiTheme="majorHAnsi" w:eastAsia="Book Antiqua" w:hAnsiTheme="majorHAnsi" w:cs="Book Antiqua"/>
          <w:bCs/>
          <w:iCs/>
          <w:noProof/>
          <w:lang w:val="en-ID"/>
        </w:rPr>
        <w:t xml:space="preserve"> Purwohandoko, 2020)</w:t>
      </w:r>
      <w:r w:rsidRPr="008477C7">
        <w:rPr>
          <w:rFonts w:asciiTheme="majorHAnsi" w:eastAsia="Book Antiqua" w:hAnsiTheme="majorHAnsi" w:cs="Book Antiqua"/>
          <w:bCs/>
          <w:iCs/>
          <w:lang w:val="en-ID"/>
        </w:rPr>
        <w:fldChar w:fldCharType="end"/>
      </w:r>
      <w:r w:rsidRPr="008477C7">
        <w:rPr>
          <w:rFonts w:asciiTheme="majorHAnsi" w:eastAsia="Book Antiqua" w:hAnsiTheme="majorHAnsi" w:cs="Book Antiqua"/>
          <w:bCs/>
          <w:iCs/>
          <w:lang w:val="en-ID"/>
        </w:rPr>
        <w:t xml:space="preserve"> menunjukkan bahwa </w:t>
      </w:r>
      <w:r w:rsidRPr="008477C7">
        <w:rPr>
          <w:rFonts w:asciiTheme="majorHAnsi" w:eastAsia="Book Antiqua" w:hAnsiTheme="majorHAnsi" w:cs="Book Antiqua"/>
          <w:bCs/>
          <w:i/>
          <w:iCs/>
          <w:lang w:val="en-ID"/>
        </w:rPr>
        <w:t>leverage</w:t>
      </w:r>
      <w:r w:rsidRPr="008477C7">
        <w:rPr>
          <w:rFonts w:asciiTheme="majorHAnsi" w:eastAsia="Book Antiqua" w:hAnsiTheme="majorHAnsi" w:cs="Book Antiqua"/>
          <w:bCs/>
          <w:iCs/>
          <w:lang w:val="en-ID"/>
        </w:rPr>
        <w:t xml:space="preserve"> yang diukur dengan </w:t>
      </w:r>
      <w:r w:rsidRPr="008477C7">
        <w:rPr>
          <w:rFonts w:asciiTheme="majorHAnsi" w:eastAsia="Book Antiqua" w:hAnsiTheme="majorHAnsi" w:cs="Book Antiqua"/>
          <w:bCs/>
          <w:i/>
          <w:iCs/>
          <w:lang w:val="en-ID"/>
        </w:rPr>
        <w:t>Debt Ratio</w:t>
      </w:r>
      <w:r w:rsidRPr="008477C7">
        <w:rPr>
          <w:rFonts w:asciiTheme="majorHAnsi" w:eastAsia="Book Antiqua" w:hAnsiTheme="majorHAnsi" w:cs="Book Antiqua"/>
          <w:bCs/>
          <w:iCs/>
          <w:lang w:val="en-ID"/>
        </w:rPr>
        <w:t xml:space="preserve">  berpengaruh positif terhadap </w:t>
      </w:r>
      <w:r w:rsidRPr="008477C7">
        <w:rPr>
          <w:rFonts w:asciiTheme="majorHAnsi" w:eastAsia="Book Antiqua" w:hAnsiTheme="majorHAnsi" w:cs="Book Antiqua"/>
          <w:bCs/>
          <w:i/>
          <w:iCs/>
          <w:lang w:val="en-ID"/>
        </w:rPr>
        <w:t>financial distress</w:t>
      </w:r>
      <w:r w:rsidRPr="008477C7">
        <w:rPr>
          <w:rFonts w:asciiTheme="majorHAnsi" w:eastAsia="Book Antiqua" w:hAnsiTheme="majorHAnsi" w:cs="Book Antiqua"/>
          <w:bCs/>
          <w:iCs/>
          <w:lang w:val="en-ID"/>
        </w:rPr>
        <w:t xml:space="preserve">. Hal tersebut terjadi karena semakin rendah rasio </w:t>
      </w:r>
      <w:r w:rsidRPr="008477C7">
        <w:rPr>
          <w:rFonts w:asciiTheme="majorHAnsi" w:eastAsia="Book Antiqua" w:hAnsiTheme="majorHAnsi" w:cs="Book Antiqua"/>
          <w:bCs/>
          <w:i/>
          <w:iCs/>
          <w:lang w:val="en-ID"/>
        </w:rPr>
        <w:t>leverage</w:t>
      </w:r>
      <w:r w:rsidRPr="008477C7">
        <w:rPr>
          <w:rFonts w:asciiTheme="majorHAnsi" w:eastAsia="Book Antiqua" w:hAnsiTheme="majorHAnsi" w:cs="Book Antiqua"/>
          <w:bCs/>
          <w:iCs/>
          <w:lang w:val="en-ID"/>
        </w:rPr>
        <w:t xml:space="preserve"> perusahaan BUMN, maka semakin kecil pula risiko kerugian yang dihadapi perusahaan. Risiko yang akan terjadi adalah kesulitan pembayaran di masa mendatang yang bisa menjadi awal dari terjadinya kebangkrutan.</w:t>
      </w:r>
    </w:p>
    <w:p w14:paraId="2DCE288B" w14:textId="77777777" w:rsidR="008477C7" w:rsidRPr="008477C7" w:rsidRDefault="008477C7" w:rsidP="008477C7">
      <w:pPr>
        <w:spacing w:after="0" w:line="240" w:lineRule="auto"/>
        <w:jc w:val="both"/>
        <w:rPr>
          <w:rFonts w:asciiTheme="majorHAnsi" w:eastAsia="Book Antiqua" w:hAnsiTheme="majorHAnsi" w:cs="Book Antiqua"/>
          <w:bCs/>
          <w:iCs/>
          <w:lang w:val="en-ID"/>
        </w:rPr>
      </w:pPr>
    </w:p>
    <w:p w14:paraId="2AEAC234" w14:textId="66DBE6F2" w:rsidR="008477C7" w:rsidRPr="008477C7" w:rsidRDefault="00084C6B" w:rsidP="008477C7">
      <w:pPr>
        <w:spacing w:after="0" w:line="240" w:lineRule="auto"/>
        <w:jc w:val="both"/>
        <w:rPr>
          <w:rFonts w:asciiTheme="majorHAnsi" w:eastAsia="Book Antiqua" w:hAnsiTheme="majorHAnsi" w:cs="Book Antiqua"/>
          <w:b/>
          <w:bCs/>
          <w:i/>
          <w:iCs/>
          <w:lang w:val="en-ID"/>
        </w:rPr>
      </w:pPr>
      <m:oMath>
        <m:sSub>
          <m:sSubPr>
            <m:ctrlPr>
              <w:rPr>
                <w:rFonts w:ascii="Cambria Math" w:eastAsia="Book Antiqua" w:hAnsi="Cambria Math" w:cs="Book Antiqua"/>
                <w:b/>
                <w:bCs/>
                <w:iCs/>
                <w:lang w:val="en-ID"/>
              </w:rPr>
            </m:ctrlPr>
          </m:sSubPr>
          <m:e>
            <m:r>
              <m:rPr>
                <m:sty m:val="b"/>
              </m:rPr>
              <w:rPr>
                <w:rFonts w:ascii="Cambria Math" w:eastAsia="Book Antiqua" w:hAnsi="Cambria Math" w:cs="Book Antiqua"/>
                <w:lang w:val="en-ID"/>
              </w:rPr>
              <m:t>H1</m:t>
            </m:r>
          </m:e>
          <m:sub>
            <m:r>
              <m:rPr>
                <m:sty m:val="b"/>
              </m:rPr>
              <w:rPr>
                <w:rFonts w:ascii="Cambria Math" w:eastAsia="Book Antiqua" w:hAnsi="Cambria Math" w:cs="Book Antiqua"/>
                <w:lang w:val="en-ID"/>
              </w:rPr>
              <m:t>a</m:t>
            </m:r>
          </m:sub>
        </m:sSub>
      </m:oMath>
      <w:r w:rsidR="008477C7" w:rsidRPr="008477C7">
        <w:rPr>
          <w:rFonts w:asciiTheme="majorHAnsi" w:eastAsia="Book Antiqua" w:hAnsiTheme="majorHAnsi" w:cs="Book Antiqua"/>
          <w:b/>
          <w:bCs/>
          <w:iCs/>
          <w:lang w:val="en-ID"/>
        </w:rPr>
        <w:t xml:space="preserve">: </w:t>
      </w:r>
      <w:r w:rsidR="008477C7" w:rsidRPr="008477C7">
        <w:rPr>
          <w:rFonts w:asciiTheme="majorHAnsi" w:eastAsia="Book Antiqua" w:hAnsiTheme="majorHAnsi" w:cs="Book Antiqua"/>
          <w:b/>
          <w:bCs/>
          <w:i/>
          <w:iCs/>
          <w:lang w:val="en-ID"/>
        </w:rPr>
        <w:t>Current Ratio</w:t>
      </w:r>
      <w:r w:rsidR="008477C7" w:rsidRPr="008477C7">
        <w:rPr>
          <w:rFonts w:asciiTheme="majorHAnsi" w:eastAsia="Book Antiqua" w:hAnsiTheme="majorHAnsi" w:cs="Book Antiqua"/>
          <w:b/>
          <w:bCs/>
          <w:iCs/>
          <w:lang w:val="en-ID"/>
        </w:rPr>
        <w:t xml:space="preserve"> berpengaruh signifikan terhadap </w:t>
      </w:r>
      <w:r w:rsidR="008477C7" w:rsidRPr="008477C7">
        <w:rPr>
          <w:rFonts w:asciiTheme="majorHAnsi" w:eastAsia="Book Antiqua" w:hAnsiTheme="majorHAnsi" w:cs="Book Antiqua"/>
          <w:b/>
          <w:bCs/>
          <w:i/>
          <w:iCs/>
          <w:lang w:val="en-ID"/>
        </w:rPr>
        <w:t>Financial Distress</w:t>
      </w:r>
    </w:p>
    <w:p w14:paraId="0B291A76" w14:textId="4EDE0CC3" w:rsidR="008477C7" w:rsidRDefault="00084C6B" w:rsidP="008477C7">
      <w:pPr>
        <w:spacing w:after="0" w:line="240" w:lineRule="auto"/>
        <w:jc w:val="both"/>
        <w:rPr>
          <w:rFonts w:asciiTheme="majorHAnsi" w:eastAsia="Book Antiqua" w:hAnsiTheme="majorHAnsi" w:cs="Book Antiqua"/>
          <w:b/>
          <w:bCs/>
          <w:i/>
          <w:iCs/>
          <w:lang w:val="en-ID"/>
        </w:rPr>
      </w:pPr>
      <m:oMath>
        <m:sSub>
          <m:sSubPr>
            <m:ctrlPr>
              <w:rPr>
                <w:rFonts w:ascii="Cambria Math" w:eastAsia="Book Antiqua" w:hAnsi="Cambria Math" w:cs="Book Antiqua"/>
                <w:b/>
                <w:bCs/>
                <w:iCs/>
                <w:lang w:val="en-ID"/>
              </w:rPr>
            </m:ctrlPr>
          </m:sSubPr>
          <m:e>
            <m:r>
              <m:rPr>
                <m:sty m:val="b"/>
              </m:rPr>
              <w:rPr>
                <w:rFonts w:ascii="Cambria Math" w:eastAsia="Book Antiqua" w:hAnsi="Cambria Math" w:cs="Book Antiqua"/>
                <w:lang w:val="en-ID"/>
              </w:rPr>
              <m:t>H1</m:t>
            </m:r>
          </m:e>
          <m:sub>
            <m:r>
              <m:rPr>
                <m:sty m:val="b"/>
              </m:rPr>
              <w:rPr>
                <w:rFonts w:ascii="Cambria Math" w:eastAsia="Book Antiqua" w:hAnsi="Cambria Math" w:cs="Book Antiqua"/>
                <w:lang w:val="en-ID"/>
              </w:rPr>
              <m:t>b</m:t>
            </m:r>
          </m:sub>
        </m:sSub>
      </m:oMath>
      <w:r w:rsidR="008477C7" w:rsidRPr="008477C7">
        <w:rPr>
          <w:rFonts w:asciiTheme="majorHAnsi" w:eastAsia="Book Antiqua" w:hAnsiTheme="majorHAnsi" w:cs="Book Antiqua"/>
          <w:b/>
          <w:bCs/>
          <w:iCs/>
          <w:lang w:val="en-ID"/>
        </w:rPr>
        <w:t xml:space="preserve">: </w:t>
      </w:r>
      <w:r w:rsidR="008477C7" w:rsidRPr="008477C7">
        <w:rPr>
          <w:rFonts w:asciiTheme="majorHAnsi" w:eastAsia="Book Antiqua" w:hAnsiTheme="majorHAnsi" w:cs="Book Antiqua"/>
          <w:b/>
          <w:bCs/>
          <w:i/>
          <w:iCs/>
          <w:lang w:val="en-ID"/>
        </w:rPr>
        <w:t>Debt Ratio</w:t>
      </w:r>
      <w:r w:rsidR="008477C7" w:rsidRPr="008477C7">
        <w:rPr>
          <w:rFonts w:asciiTheme="majorHAnsi" w:eastAsia="Book Antiqua" w:hAnsiTheme="majorHAnsi" w:cs="Book Antiqua"/>
          <w:b/>
          <w:bCs/>
          <w:iCs/>
          <w:lang w:val="en-ID"/>
        </w:rPr>
        <w:t xml:space="preserve"> berpengaruh signifikan terhadap </w:t>
      </w:r>
      <w:r w:rsidR="008477C7" w:rsidRPr="008477C7">
        <w:rPr>
          <w:rFonts w:asciiTheme="majorHAnsi" w:eastAsia="Book Antiqua" w:hAnsiTheme="majorHAnsi" w:cs="Book Antiqua"/>
          <w:b/>
          <w:bCs/>
          <w:i/>
          <w:iCs/>
          <w:lang w:val="en-ID"/>
        </w:rPr>
        <w:t>Financial Distress</w:t>
      </w:r>
    </w:p>
    <w:p w14:paraId="379C70A1" w14:textId="77777777" w:rsidR="008477C7" w:rsidRPr="008477C7" w:rsidRDefault="008477C7" w:rsidP="008477C7">
      <w:pPr>
        <w:spacing w:after="0" w:line="240" w:lineRule="auto"/>
        <w:jc w:val="both"/>
        <w:rPr>
          <w:rFonts w:asciiTheme="majorHAnsi" w:eastAsia="Book Antiqua" w:hAnsiTheme="majorHAnsi" w:cs="Book Antiqua"/>
          <w:b/>
          <w:bCs/>
          <w:i/>
          <w:iCs/>
          <w:lang w:val="en-ID"/>
        </w:rPr>
      </w:pPr>
    </w:p>
    <w:p w14:paraId="42E8E4FA" w14:textId="2C0E76DD" w:rsidR="008477C7" w:rsidRDefault="008477C7" w:rsidP="008477C7">
      <w:pPr>
        <w:spacing w:after="0" w:line="240" w:lineRule="auto"/>
        <w:jc w:val="both"/>
        <w:rPr>
          <w:rFonts w:asciiTheme="majorHAnsi" w:eastAsia="Book Antiqua" w:hAnsiTheme="majorHAnsi" w:cs="Book Antiqua"/>
          <w:lang w:val="en-ID"/>
        </w:rPr>
      </w:pPr>
      <w:r w:rsidRPr="008477C7">
        <w:rPr>
          <w:rFonts w:asciiTheme="majorHAnsi" w:eastAsia="Book Antiqua" w:hAnsiTheme="majorHAnsi" w:cs="Book Antiqua"/>
          <w:i/>
          <w:iCs/>
          <w:lang w:val="en-ID"/>
        </w:rPr>
        <w:t>Current Ratio</w:t>
      </w:r>
      <w:r w:rsidRPr="008477C7">
        <w:rPr>
          <w:rFonts w:asciiTheme="majorHAnsi" w:eastAsia="Book Antiqua" w:hAnsiTheme="majorHAnsi" w:cs="Book Antiqua"/>
          <w:lang w:val="en-ID"/>
        </w:rPr>
        <w:t xml:space="preserve"> mengacu pada rasio likuiditas yang mengukur kemampuan perusahaan BUMN di Indonesia untuk membayar kewajiban jangka pendek (hutang). Semakin tinggi </w:t>
      </w:r>
      <w:r w:rsidRPr="008477C7">
        <w:rPr>
          <w:rFonts w:asciiTheme="majorHAnsi" w:eastAsia="Book Antiqua" w:hAnsiTheme="majorHAnsi" w:cs="Book Antiqua"/>
          <w:i/>
          <w:iCs/>
          <w:lang w:val="en-ID"/>
        </w:rPr>
        <w:t>current ratio</w:t>
      </w:r>
      <w:r w:rsidRPr="008477C7">
        <w:rPr>
          <w:rFonts w:asciiTheme="majorHAnsi" w:eastAsia="Book Antiqua" w:hAnsiTheme="majorHAnsi" w:cs="Book Antiqua"/>
          <w:lang w:val="en-ID"/>
        </w:rPr>
        <w:t xml:space="preserve">, semakin mampu perusahaan BUMN membayar kewajibannya. </w:t>
      </w:r>
      <w:r w:rsidRPr="008477C7">
        <w:rPr>
          <w:rFonts w:asciiTheme="majorHAnsi" w:eastAsia="Book Antiqua" w:hAnsiTheme="majorHAnsi" w:cs="Book Antiqua"/>
          <w:i/>
          <w:iCs/>
          <w:lang w:val="en-ID"/>
        </w:rPr>
        <w:t>Debt ratio</w:t>
      </w:r>
      <w:r w:rsidRPr="008477C7">
        <w:rPr>
          <w:rFonts w:asciiTheme="majorHAnsi" w:eastAsia="Book Antiqua" w:hAnsiTheme="majorHAnsi" w:cs="Book Antiqua"/>
          <w:lang w:val="en-ID"/>
        </w:rPr>
        <w:t xml:space="preserve"> mengukur besarnya </w:t>
      </w:r>
      <w:r w:rsidRPr="008477C7">
        <w:rPr>
          <w:rFonts w:asciiTheme="majorHAnsi" w:eastAsia="Book Antiqua" w:hAnsiTheme="majorHAnsi" w:cs="Book Antiqua"/>
          <w:i/>
          <w:lang w:val="en-ID"/>
        </w:rPr>
        <w:t>leverage</w:t>
      </w:r>
      <w:r w:rsidRPr="008477C7">
        <w:rPr>
          <w:rFonts w:asciiTheme="majorHAnsi" w:eastAsia="Book Antiqua" w:hAnsiTheme="majorHAnsi" w:cs="Book Antiqua"/>
          <w:lang w:val="en-ID"/>
        </w:rPr>
        <w:t xml:space="preserve"> konsumen perusahaan BUMN yang juga dapat diartikan sebagai proporsi aset perusahaan BUMN yang dibiayai oleh hutang. Semakin tinggi rasio ini menunjukkan semakin </w:t>
      </w:r>
      <w:r w:rsidRPr="008477C7">
        <w:rPr>
          <w:rFonts w:asciiTheme="majorHAnsi" w:eastAsia="Book Antiqua" w:hAnsiTheme="majorHAnsi" w:cs="Book Antiqua"/>
          <w:i/>
          <w:lang w:val="en-ID"/>
        </w:rPr>
        <w:t>leverage</w:t>
      </w:r>
      <w:r w:rsidRPr="008477C7">
        <w:rPr>
          <w:rFonts w:asciiTheme="majorHAnsi" w:eastAsia="Book Antiqua" w:hAnsiTheme="majorHAnsi" w:cs="Book Antiqua"/>
          <w:lang w:val="en-ID"/>
        </w:rPr>
        <w:t xml:space="preserve"> perusahaan BUMN dan semakin besar risiko mengalami </w:t>
      </w:r>
      <w:r w:rsidRPr="008477C7">
        <w:rPr>
          <w:rFonts w:asciiTheme="majorHAnsi" w:eastAsia="Book Antiqua" w:hAnsiTheme="majorHAnsi" w:cs="Book Antiqua"/>
          <w:i/>
          <w:iCs/>
          <w:lang w:val="en-ID"/>
        </w:rPr>
        <w:t>financial distress</w:t>
      </w:r>
      <w:r w:rsidRPr="008477C7">
        <w:rPr>
          <w:rFonts w:asciiTheme="majorHAnsi" w:eastAsia="Book Antiqua" w:hAnsiTheme="majorHAnsi" w:cs="Book Antiqua"/>
          <w:lang w:val="en-ID"/>
        </w:rPr>
        <w:t>.</w:t>
      </w:r>
    </w:p>
    <w:p w14:paraId="41F2C38B" w14:textId="77777777" w:rsidR="008477C7" w:rsidRPr="008477C7" w:rsidRDefault="008477C7" w:rsidP="008477C7">
      <w:pPr>
        <w:spacing w:after="0" w:line="240" w:lineRule="auto"/>
        <w:jc w:val="both"/>
        <w:rPr>
          <w:rFonts w:asciiTheme="majorHAnsi" w:eastAsia="Book Antiqua" w:hAnsiTheme="majorHAnsi" w:cs="Book Antiqua"/>
          <w:lang w:val="en-ID"/>
        </w:rPr>
      </w:pPr>
    </w:p>
    <w:p w14:paraId="7BA528ED" w14:textId="19447B5F" w:rsidR="008477C7" w:rsidRPr="008477C7" w:rsidRDefault="008477C7" w:rsidP="008477C7">
      <w:pPr>
        <w:spacing w:after="0" w:line="240" w:lineRule="auto"/>
        <w:jc w:val="both"/>
        <w:rPr>
          <w:rFonts w:asciiTheme="majorHAnsi" w:eastAsia="Book Antiqua" w:hAnsiTheme="majorHAnsi" w:cs="Book Antiqua"/>
          <w:b/>
          <w:bCs/>
          <w:i/>
          <w:iCs/>
          <w:lang w:val="en-ID"/>
        </w:rPr>
      </w:pPr>
      <w:r w:rsidRPr="008477C7">
        <w:rPr>
          <w:rFonts w:asciiTheme="majorHAnsi" w:eastAsia="Book Antiqua" w:hAnsiTheme="majorHAnsi" w:cs="Book Antiqua"/>
          <w:lang w:val="en-ID"/>
        </w:rPr>
        <w:t>Terdapat Perbedaan Antara Rasio Keuangan (</w:t>
      </w:r>
      <w:r w:rsidRPr="008477C7">
        <w:rPr>
          <w:rFonts w:asciiTheme="majorHAnsi" w:eastAsia="Book Antiqua" w:hAnsiTheme="majorHAnsi" w:cs="Book Antiqua"/>
          <w:i/>
          <w:iCs/>
          <w:lang w:val="en-ID"/>
        </w:rPr>
        <w:t>Current Ratio</w:t>
      </w:r>
      <w:r w:rsidRPr="008477C7">
        <w:rPr>
          <w:rFonts w:asciiTheme="majorHAnsi" w:eastAsia="Book Antiqua" w:hAnsiTheme="majorHAnsi" w:cs="Book Antiqua"/>
          <w:lang w:val="en-ID"/>
        </w:rPr>
        <w:t xml:space="preserve"> dan </w:t>
      </w:r>
      <w:r w:rsidRPr="008477C7">
        <w:rPr>
          <w:rFonts w:asciiTheme="majorHAnsi" w:eastAsia="Book Antiqua" w:hAnsiTheme="majorHAnsi" w:cs="Book Antiqua"/>
          <w:i/>
          <w:iCs/>
          <w:lang w:val="en-ID"/>
        </w:rPr>
        <w:t>Debt Ratio</w:t>
      </w:r>
      <w:r w:rsidRPr="008477C7">
        <w:rPr>
          <w:rFonts w:asciiTheme="majorHAnsi" w:eastAsia="Book Antiqua" w:hAnsiTheme="majorHAnsi" w:cs="Book Antiqua"/>
          <w:lang w:val="en-ID"/>
        </w:rPr>
        <w:t xml:space="preserve">) dalam Menentukan </w:t>
      </w:r>
      <w:r w:rsidRPr="008477C7">
        <w:rPr>
          <w:rFonts w:asciiTheme="majorHAnsi" w:eastAsia="Book Antiqua" w:hAnsiTheme="majorHAnsi" w:cs="Book Antiqua"/>
          <w:i/>
          <w:iCs/>
          <w:lang w:val="en-ID"/>
        </w:rPr>
        <w:t>Financial Distress</w:t>
      </w:r>
      <w:r w:rsidRPr="008477C7">
        <w:rPr>
          <w:rFonts w:asciiTheme="majorHAnsi" w:eastAsia="Book Antiqua" w:hAnsiTheme="majorHAnsi" w:cs="Book Antiqua"/>
          <w:lang w:val="en-ID"/>
        </w:rPr>
        <w:t xml:space="preserve">. Hal ini sejalan dengan penelitian yang dilakukan </w:t>
      </w:r>
      <w:r w:rsidRPr="008477C7">
        <w:rPr>
          <w:rFonts w:asciiTheme="majorHAnsi" w:eastAsia="Book Antiqua" w:hAnsiTheme="majorHAnsi" w:cs="Book Antiqua"/>
          <w:lang w:val="en-ID"/>
        </w:rPr>
        <w:fldChar w:fldCharType="begin" w:fldLock="1"/>
      </w:r>
      <w:r w:rsidRPr="008477C7">
        <w:rPr>
          <w:rFonts w:asciiTheme="majorHAnsi" w:eastAsia="Book Antiqua" w:hAnsiTheme="majorHAnsi" w:cs="Book Antiqua"/>
          <w:lang w:val="en-ID"/>
        </w:rPr>
        <w:instrText>ADDIN CSL_CITATION {"citationItems":[{"id":"ITEM-1","itemData":{"author":[{"dropping-particle":"","family":"Khaliq","given":"Ahmad","non-dropping-particle":"","parse-names":false,"suffix":""},{"dropping-particle":"","family":"Hussein","given":"Basheer","non-dropping-particle":"","parse-names":false,"suffix":""},{"dropping-particle":"","family":"Altarturi","given":"Motawe","non-dropping-particle":"","parse-names":false,"suffix":""},{"dropping-particle":"","family":"Mohd","given":"Hassanudin","non-dropping-particle":"","parse-names":false,"suffix":""},{"dropping-particle":"","family":"Thaker","given":"Thas","non-dropping-particle":"","parse-names":false,"suffix":""},{"dropping-particle":"","family":"Harun","given":"Md Yousuf","non-dropping-particle":"","parse-names":false,"suffix":""},{"dropping-particle":"","family":"Nahar","given":"Nurun","non-dropping-particle":"","parse-names":false,"suffix":""}],"id":"ITEM-1","issue":"3","issued":{"date-parts":[["2014"]]},"page":"141-150","title":"Identifying Financial Distress Firms : A Case Study of Malaysia ’ s Government Linked Companies ( GLC )","type":"article-journal","volume":"3"},"uris":["http://www.mendeley.com/documents/?uuid=4074ceda-8b1e-4b49-8733-4f52595b06ef"]}],"mendeley":{"formattedCitation":"(Khaliq et al., 2014)","plainTextFormattedCitation":"(Khaliq et al., 2014)","previouslyFormattedCitation":"(Khaliq et al., 2014)"},"properties":{"noteIndex":0},"schema":"https://github.com/citation-style-language/schema/raw/master/csl-citation.json"}</w:instrText>
      </w:r>
      <w:r w:rsidRPr="008477C7">
        <w:rPr>
          <w:rFonts w:asciiTheme="majorHAnsi" w:eastAsia="Book Antiqua" w:hAnsiTheme="majorHAnsi" w:cs="Book Antiqua"/>
          <w:lang w:val="en-ID"/>
        </w:rPr>
        <w:fldChar w:fldCharType="separate"/>
      </w:r>
      <w:r w:rsidRPr="008477C7">
        <w:rPr>
          <w:rFonts w:asciiTheme="majorHAnsi" w:eastAsia="Book Antiqua" w:hAnsiTheme="majorHAnsi" w:cs="Book Antiqua"/>
          <w:noProof/>
          <w:lang w:val="en-ID"/>
        </w:rPr>
        <w:t xml:space="preserve">(Khaliq </w:t>
      </w:r>
      <w:r w:rsidRPr="008477C7">
        <w:rPr>
          <w:rFonts w:asciiTheme="majorHAnsi" w:eastAsia="Book Antiqua" w:hAnsiTheme="majorHAnsi" w:cs="Book Antiqua"/>
          <w:i/>
          <w:iCs/>
          <w:noProof/>
          <w:lang w:val="en-ID"/>
        </w:rPr>
        <w:t>et al</w:t>
      </w:r>
      <w:r w:rsidRPr="008477C7">
        <w:rPr>
          <w:rFonts w:asciiTheme="majorHAnsi" w:eastAsia="Book Antiqua" w:hAnsiTheme="majorHAnsi" w:cs="Book Antiqua"/>
          <w:noProof/>
          <w:lang w:val="en-ID"/>
        </w:rPr>
        <w:t>., 2014)</w:t>
      </w:r>
      <w:r w:rsidRPr="008477C7">
        <w:rPr>
          <w:rFonts w:asciiTheme="majorHAnsi" w:eastAsia="Book Antiqua" w:hAnsiTheme="majorHAnsi" w:cs="Book Antiqua"/>
          <w:lang w:val="en-ID"/>
        </w:rPr>
        <w:fldChar w:fldCharType="end"/>
      </w:r>
      <w:r w:rsidRPr="008477C7">
        <w:rPr>
          <w:rFonts w:asciiTheme="majorHAnsi" w:eastAsia="Book Antiqua" w:hAnsiTheme="majorHAnsi" w:cs="Book Antiqua"/>
          <w:lang w:val="en-ID"/>
        </w:rPr>
        <w:t xml:space="preserve"> yang menujukkan bahwa terdapat perbedaan yang signifikan karena memberikan nilai kurang dari 0,05. Nilai kurang dari 0,05 mengindikasikan bahwa terdapat perbedaan antara rasio keuangan dalam menentukan </w:t>
      </w:r>
      <w:r w:rsidRPr="008477C7">
        <w:rPr>
          <w:rFonts w:asciiTheme="majorHAnsi" w:eastAsia="Book Antiqua" w:hAnsiTheme="majorHAnsi" w:cs="Book Antiqua"/>
          <w:i/>
          <w:iCs/>
          <w:lang w:val="en-ID"/>
        </w:rPr>
        <w:t>financial distress</w:t>
      </w:r>
      <w:r w:rsidRPr="008477C7">
        <w:rPr>
          <w:rFonts w:asciiTheme="majorHAnsi" w:eastAsia="Book Antiqua" w:hAnsiTheme="majorHAnsi" w:cs="Book Antiqua"/>
          <w:lang w:val="en-ID"/>
        </w:rPr>
        <w:t>.</w:t>
      </w:r>
    </w:p>
    <w:p w14:paraId="21A6B7F1" w14:textId="77777777" w:rsidR="008477C7" w:rsidRDefault="008477C7" w:rsidP="008477C7">
      <w:pPr>
        <w:spacing w:after="0" w:line="240" w:lineRule="auto"/>
        <w:jc w:val="both"/>
        <w:rPr>
          <w:rFonts w:asciiTheme="majorHAnsi" w:eastAsia="Book Antiqua" w:hAnsiTheme="majorHAnsi" w:cs="Book Antiqua"/>
          <w:iCs/>
          <w:lang w:val="en-ID"/>
        </w:rPr>
      </w:pPr>
    </w:p>
    <w:p w14:paraId="0A2011B3" w14:textId="733DB71D" w:rsidR="008477C7" w:rsidRPr="008477C7" w:rsidRDefault="008477C7" w:rsidP="008477C7">
      <w:pPr>
        <w:spacing w:after="0" w:line="240" w:lineRule="auto"/>
        <w:jc w:val="both"/>
        <w:rPr>
          <w:rFonts w:asciiTheme="majorHAnsi" w:eastAsia="Book Antiqua" w:hAnsiTheme="majorHAnsi" w:cs="Book Antiqua"/>
          <w:b/>
          <w:bCs/>
          <w:i/>
          <w:iCs/>
          <w:lang w:val="en-ID"/>
        </w:rPr>
      </w:pPr>
      <w:r w:rsidRPr="008477C7">
        <w:rPr>
          <w:rFonts w:asciiTheme="majorHAnsi" w:eastAsia="Book Antiqua" w:hAnsiTheme="majorHAnsi" w:cs="Book Antiqua"/>
          <w:b/>
          <w:bCs/>
          <w:iCs/>
          <w:lang w:val="en-ID"/>
        </w:rPr>
        <w:t>H2: Ada perbedaan antara rasio keuangan (</w:t>
      </w:r>
      <w:r w:rsidRPr="008477C7">
        <w:rPr>
          <w:rFonts w:asciiTheme="majorHAnsi" w:eastAsia="Book Antiqua" w:hAnsiTheme="majorHAnsi" w:cs="Book Antiqua"/>
          <w:b/>
          <w:bCs/>
          <w:i/>
          <w:iCs/>
          <w:lang w:val="en-ID"/>
        </w:rPr>
        <w:t>Current Ratio</w:t>
      </w:r>
      <w:r w:rsidRPr="008477C7">
        <w:rPr>
          <w:rFonts w:asciiTheme="majorHAnsi" w:eastAsia="Book Antiqua" w:hAnsiTheme="majorHAnsi" w:cs="Book Antiqua"/>
          <w:b/>
          <w:bCs/>
          <w:iCs/>
          <w:lang w:val="en-ID"/>
        </w:rPr>
        <w:t xml:space="preserve"> dan </w:t>
      </w:r>
      <w:r w:rsidRPr="008477C7">
        <w:rPr>
          <w:rFonts w:asciiTheme="majorHAnsi" w:eastAsia="Book Antiqua" w:hAnsiTheme="majorHAnsi" w:cs="Book Antiqua"/>
          <w:b/>
          <w:bCs/>
          <w:i/>
          <w:iCs/>
          <w:lang w:val="en-ID"/>
        </w:rPr>
        <w:t>Debt Ratio</w:t>
      </w:r>
      <w:r w:rsidRPr="008477C7">
        <w:rPr>
          <w:rFonts w:asciiTheme="majorHAnsi" w:eastAsia="Book Antiqua" w:hAnsiTheme="majorHAnsi" w:cs="Book Antiqua"/>
          <w:b/>
          <w:bCs/>
          <w:iCs/>
          <w:lang w:val="en-ID"/>
        </w:rPr>
        <w:t xml:space="preserve">) dalam menentukan </w:t>
      </w:r>
      <w:r w:rsidRPr="008477C7">
        <w:rPr>
          <w:rFonts w:asciiTheme="majorHAnsi" w:eastAsia="Book Antiqua" w:hAnsiTheme="majorHAnsi" w:cs="Book Antiqua"/>
          <w:b/>
          <w:bCs/>
          <w:i/>
          <w:iCs/>
          <w:lang w:val="en-ID"/>
        </w:rPr>
        <w:t>Financial Distress</w:t>
      </w:r>
    </w:p>
    <w:p w14:paraId="3BCF08B4" w14:textId="77777777" w:rsidR="00F0044B" w:rsidRPr="002618B3" w:rsidRDefault="00F0044B" w:rsidP="00E253A4">
      <w:pPr>
        <w:pStyle w:val="ListParagraph"/>
        <w:spacing w:after="0" w:line="240" w:lineRule="auto"/>
        <w:ind w:left="426"/>
        <w:rPr>
          <w:rFonts w:asciiTheme="majorHAnsi" w:hAnsiTheme="majorHAnsi"/>
          <w:b/>
          <w:sz w:val="24"/>
          <w:szCs w:val="24"/>
        </w:rPr>
      </w:pPr>
    </w:p>
    <w:p w14:paraId="108DC606" w14:textId="77777777" w:rsidR="00F0044B" w:rsidRPr="00CB443C" w:rsidRDefault="00F0044B" w:rsidP="004B7CCB">
      <w:pPr>
        <w:pStyle w:val="ListParagraph"/>
        <w:numPr>
          <w:ilvl w:val="0"/>
          <w:numId w:val="1"/>
        </w:numPr>
        <w:spacing w:after="0" w:line="360" w:lineRule="auto"/>
        <w:ind w:left="284" w:hanging="284"/>
        <w:rPr>
          <w:rFonts w:asciiTheme="majorHAnsi" w:hAnsiTheme="majorHAnsi"/>
          <w:b/>
          <w:szCs w:val="24"/>
        </w:rPr>
      </w:pPr>
      <w:r w:rsidRPr="00CB443C">
        <w:rPr>
          <w:rFonts w:asciiTheme="majorHAnsi" w:hAnsiTheme="majorHAnsi"/>
          <w:b/>
          <w:szCs w:val="24"/>
        </w:rPr>
        <w:t>METODE PENELITIAN</w:t>
      </w:r>
    </w:p>
    <w:p w14:paraId="4AF7F2DE" w14:textId="31DDA15E" w:rsidR="00D979F7" w:rsidRDefault="00D979F7" w:rsidP="00D979F7">
      <w:pPr>
        <w:spacing w:after="0" w:line="240" w:lineRule="auto"/>
        <w:jc w:val="both"/>
        <w:rPr>
          <w:rFonts w:asciiTheme="majorHAnsi" w:eastAsia="Book Antiqua" w:hAnsiTheme="majorHAnsi" w:cs="Book Antiqua"/>
        </w:rPr>
      </w:pPr>
      <w:r w:rsidRPr="00D979F7">
        <w:rPr>
          <w:rFonts w:asciiTheme="majorHAnsi" w:eastAsia="Book Antiqua" w:hAnsiTheme="majorHAnsi" w:cs="Book Antiqua"/>
        </w:rPr>
        <w:t>Jenis penelitian ini adalah penelitian kuantitatif dengan pendekatan kausal komperatif. Penelitian kausal komperatif bertujuan untuk melihat pengaruh antara sat</w:t>
      </w:r>
      <w:r w:rsidR="00CD2665">
        <w:rPr>
          <w:rFonts w:asciiTheme="majorHAnsi" w:eastAsia="Book Antiqua" w:hAnsiTheme="majorHAnsi" w:cs="Book Antiqua"/>
        </w:rPr>
        <w:t>u variabel dengan variabel lain</w:t>
      </w:r>
      <w:r w:rsidR="00CD2665">
        <w:rPr>
          <w:rFonts w:asciiTheme="majorHAnsi" w:eastAsia="Book Antiqua" w:hAnsiTheme="majorHAnsi" w:cs="Book Antiqua"/>
          <w:lang w:val="en-US"/>
        </w:rPr>
        <w:t xml:space="preserve"> </w:t>
      </w:r>
      <w:r w:rsidRPr="00D979F7">
        <w:rPr>
          <w:rFonts w:asciiTheme="majorHAnsi" w:eastAsia="Book Antiqua" w:hAnsiTheme="majorHAnsi" w:cs="Book Antiqua"/>
        </w:rPr>
        <w:fldChar w:fldCharType="begin" w:fldLock="1"/>
      </w:r>
      <w:r w:rsidR="0002466B">
        <w:rPr>
          <w:rFonts w:asciiTheme="majorHAnsi" w:eastAsia="Book Antiqua" w:hAnsiTheme="majorHAnsi" w:cs="Book Antiqua"/>
        </w:rPr>
        <w:instrText>ADDIN CSL_CITATION {"citationItems":[{"id":"ITEM-1","itemData":{"author":[{"dropping-particle":"","family":"Hariyono","given":"Nila Ngaisah Pratista","non-dropping-particle":"","parse-names":false,"suffix":""},{"dropping-particle":"","family":"Mildawati","given":"Titik","non-dropping-particle":"","parse-names":false,"suffix":""}],"id":"ITEM-1","issued":{"date-parts":[["2022"]]},"title":"Pengaruh Kinerja Keuangan dan Ukuran Perusahaan Terhadap Financial Distress (Pada Perusahaan Transportasi yang Terdaftar di BEI)","type":"article-journal"},"uris":["http://www.mendeley.com/documents/?uuid=3a696668-f413-4c06-b7e3-c79cf05cd68e"]}],"mendeley":{"formattedCitation":"(Hariyono and Mildawati, 2022)"},"properties":{"noteIndex":0},"schema":"https://github.com/citation-style-language/schema/raw/master/csl-citation.json"}</w:instrText>
      </w:r>
      <w:r w:rsidRPr="00D979F7">
        <w:rPr>
          <w:rFonts w:asciiTheme="majorHAnsi" w:eastAsia="Book Antiqua" w:hAnsiTheme="majorHAnsi" w:cs="Book Antiqua"/>
        </w:rPr>
        <w:fldChar w:fldCharType="separate"/>
      </w:r>
      <w:r w:rsidR="0002466B" w:rsidRPr="0002466B">
        <w:rPr>
          <w:rFonts w:asciiTheme="majorHAnsi" w:eastAsia="Book Antiqua" w:hAnsiTheme="majorHAnsi" w:cs="Book Antiqua"/>
          <w:noProof/>
        </w:rPr>
        <w:t>(Hariyono and Mildawati, 2022)</w:t>
      </w:r>
      <w:r w:rsidRPr="00D979F7">
        <w:rPr>
          <w:rFonts w:asciiTheme="majorHAnsi" w:eastAsia="Book Antiqua" w:hAnsiTheme="majorHAnsi" w:cs="Book Antiqua"/>
        </w:rPr>
        <w:fldChar w:fldCharType="end"/>
      </w:r>
      <w:r w:rsidRPr="00D979F7">
        <w:rPr>
          <w:rFonts w:asciiTheme="majorHAnsi" w:eastAsia="Book Antiqua" w:hAnsiTheme="majorHAnsi" w:cs="Book Antiqua"/>
        </w:rPr>
        <w:t xml:space="preserve">. Menurut </w:t>
      </w:r>
      <w:r w:rsidRPr="00D979F7">
        <w:rPr>
          <w:rFonts w:asciiTheme="majorHAnsi" w:eastAsia="Book Antiqua" w:hAnsiTheme="majorHAnsi" w:cs="Book Antiqua"/>
        </w:rPr>
        <w:fldChar w:fldCharType="begin" w:fldLock="1"/>
      </w:r>
      <w:r w:rsidR="0002466B">
        <w:rPr>
          <w:rFonts w:asciiTheme="majorHAnsi" w:eastAsia="Book Antiqua" w:hAnsiTheme="majorHAnsi" w:cs="Book Antiqua"/>
        </w:rPr>
        <w:instrText>ADDIN CSL_CITATION {"citationItems":[{"id":"ITEM-1","itemData":{"author":[{"dropping-particle":"","family":"Sugiyono","given":"","non-dropping-particle":"","parse-names":false,"suffix":""},{"dropping-particle":"","family":"Lestari","given":"Puji","non-dropping-particle":"","parse-names":false,"suffix":""}],"id":"ITEM-1","issued":{"date-parts":[["2021"]]},"number-of-pages":"1-152","title":"Metode Penelitian Komunikasi","type":"book"},"uris":["http://www.mendeley.com/documents/?uuid=450c2d4f-a25a-4043-b875-bc0a560ef6d7"]}],"mendeley":{"formattedCitation":"(Sugiyono and Lestari, 2021)"},"properties":{"noteIndex":0},"schema":"https://github.com/citation-style-language/schema/raw/master/csl-citation.json"}</w:instrText>
      </w:r>
      <w:r w:rsidRPr="00D979F7">
        <w:rPr>
          <w:rFonts w:asciiTheme="majorHAnsi" w:eastAsia="Book Antiqua" w:hAnsiTheme="majorHAnsi" w:cs="Book Antiqua"/>
        </w:rPr>
        <w:fldChar w:fldCharType="separate"/>
      </w:r>
      <w:r w:rsidR="0002466B" w:rsidRPr="0002466B">
        <w:rPr>
          <w:rFonts w:asciiTheme="majorHAnsi" w:eastAsia="Book Antiqua" w:hAnsiTheme="majorHAnsi" w:cs="Book Antiqua"/>
          <w:noProof/>
        </w:rPr>
        <w:t>(Sugiyono and Lestari, 2021)</w:t>
      </w:r>
      <w:r w:rsidRPr="00D979F7">
        <w:rPr>
          <w:rFonts w:asciiTheme="majorHAnsi" w:eastAsia="Book Antiqua" w:hAnsiTheme="majorHAnsi" w:cs="Book Antiqua"/>
        </w:rPr>
        <w:fldChar w:fldCharType="end"/>
      </w:r>
      <w:r w:rsidRPr="00D979F7">
        <w:rPr>
          <w:rFonts w:asciiTheme="majorHAnsi" w:eastAsia="Book Antiqua" w:hAnsiTheme="majorHAnsi" w:cs="Book Antiqua"/>
        </w:rPr>
        <w:t xml:space="preserve"> penelitian ini disebut penelitian kuantitatif karena data penelitian berupa angka-angka dan analisis menggunakan statistik.</w:t>
      </w:r>
    </w:p>
    <w:p w14:paraId="4FAB1402" w14:textId="77777777" w:rsidR="00D979F7" w:rsidRPr="00D979F7" w:rsidRDefault="00D979F7" w:rsidP="00D979F7">
      <w:pPr>
        <w:spacing w:after="0" w:line="240" w:lineRule="auto"/>
        <w:jc w:val="both"/>
        <w:rPr>
          <w:rFonts w:asciiTheme="majorHAnsi" w:eastAsia="Book Antiqua" w:hAnsiTheme="majorHAnsi" w:cs="Book Antiqua"/>
          <w:b/>
          <w:bCs/>
        </w:rPr>
      </w:pPr>
    </w:p>
    <w:p w14:paraId="252D0950" w14:textId="712B6C83" w:rsidR="00D979F7" w:rsidRPr="00D979F7" w:rsidRDefault="00D979F7" w:rsidP="00D979F7">
      <w:pPr>
        <w:spacing w:after="0" w:line="240" w:lineRule="auto"/>
        <w:jc w:val="both"/>
        <w:rPr>
          <w:rFonts w:asciiTheme="majorHAnsi" w:eastAsia="Book Antiqua" w:hAnsiTheme="majorHAnsi" w:cs="Book Antiqua"/>
        </w:rPr>
      </w:pPr>
      <w:r w:rsidRPr="00D979F7">
        <w:rPr>
          <w:rFonts w:asciiTheme="majorHAnsi" w:eastAsia="Book Antiqua" w:hAnsiTheme="majorHAnsi" w:cs="Book Antiqua"/>
          <w:iCs/>
        </w:rPr>
        <w:t xml:space="preserve">Populasi yang digunakan dalam penelitian ini adalah perusahaan BUMN di Indonesia tahun 2017-2021 sebanyak 72 perusahaan. Data yang akan diolah adalah laporan keuangan tahunan periode 2017-2021 yang akan digunakan dalam menganalisis </w:t>
      </w:r>
      <w:r w:rsidRPr="00D979F7">
        <w:rPr>
          <w:rFonts w:asciiTheme="majorHAnsi" w:eastAsia="Book Antiqua" w:hAnsiTheme="majorHAnsi" w:cs="Book Antiqua"/>
          <w:i/>
          <w:iCs/>
        </w:rPr>
        <w:t>financial distress</w:t>
      </w:r>
      <w:r w:rsidRPr="00D979F7">
        <w:rPr>
          <w:rFonts w:asciiTheme="majorHAnsi" w:eastAsia="Book Antiqua" w:hAnsiTheme="majorHAnsi" w:cs="Book Antiqua"/>
          <w:iCs/>
        </w:rPr>
        <w:t xml:space="preserve"> pada perusahaan BUMN di Indonesia. Teknik pengambilan sampel yang diterapkan dalam penelitian ini menggunakan </w:t>
      </w:r>
      <w:r w:rsidRPr="00D979F7">
        <w:rPr>
          <w:rFonts w:asciiTheme="majorHAnsi" w:eastAsia="Book Antiqua" w:hAnsiTheme="majorHAnsi" w:cs="Book Antiqua"/>
          <w:i/>
          <w:iCs/>
        </w:rPr>
        <w:t>purposive sampling</w:t>
      </w:r>
      <w:r w:rsidRPr="00D979F7">
        <w:rPr>
          <w:rFonts w:asciiTheme="majorHAnsi" w:eastAsia="Book Antiqua" w:hAnsiTheme="majorHAnsi" w:cs="Book Antiqua"/>
          <w:iCs/>
        </w:rPr>
        <w:t xml:space="preserve">, yaitu pemilihan sampel sesuai dengan kriteria yang ditetapkan </w:t>
      </w:r>
      <w:r w:rsidRPr="00D979F7">
        <w:rPr>
          <w:rFonts w:asciiTheme="majorHAnsi" w:eastAsia="Book Antiqua" w:hAnsiTheme="majorHAnsi" w:cs="Book Antiqua"/>
          <w:iCs/>
        </w:rPr>
        <w:fldChar w:fldCharType="begin" w:fldLock="1"/>
      </w:r>
      <w:r w:rsidRPr="00D979F7">
        <w:rPr>
          <w:rFonts w:asciiTheme="majorHAnsi" w:eastAsia="Book Antiqua" w:hAnsiTheme="majorHAnsi" w:cs="Book Antiqua"/>
          <w:iCs/>
        </w:rPr>
        <w:instrText>ADDIN CSL_CITATION {"citationItems":[{"id":"ITEM-1","itemData":{"author":[{"dropping-particle":"","family":"Hariyono","given":"Nila Ngaisah Pratista","non-dropping-particle":"","parse-names":false,"suffix":""},{"dropping-particle":"","family":"Mildawati","given":"Titik","non-dropping-particle":"","parse-names":false,"suffix":""}],"id":"ITEM-1","issued":{"date-parts":[["2022"]]},"title":"Pengaruh Kinerja Keuangan dan Ukuran Perusahaan Terhadap Financial Distress (Pada Perusahaan Transportasi yang Terdaftar di BEI)","type":"article-journal"},"uris":["http://www.mendeley.com/documents/?uuid=3a696668-f413-4c06-b7e3-c79cf05cd68e"]}],"mendeley":{"formattedCitation":"(Hariyono and Mildawati, 2022)","plainTextFormattedCitation":"(Hariyono and Mildawati, 2022)","previouslyFormattedCitation":"(Hariyono and Mildawati, 2022)"},"properties":{"noteIndex":0},"schema":"https://github.com/citation-style-language/schema/raw/master/csl-citation.json"}</w:instrText>
      </w:r>
      <w:r w:rsidRPr="00D979F7">
        <w:rPr>
          <w:rFonts w:asciiTheme="majorHAnsi" w:eastAsia="Book Antiqua" w:hAnsiTheme="majorHAnsi" w:cs="Book Antiqua"/>
          <w:iCs/>
        </w:rPr>
        <w:fldChar w:fldCharType="separate"/>
      </w:r>
      <w:r w:rsidRPr="00D979F7">
        <w:rPr>
          <w:rFonts w:asciiTheme="majorHAnsi" w:eastAsia="Book Antiqua" w:hAnsiTheme="majorHAnsi" w:cs="Book Antiqua"/>
          <w:iCs/>
          <w:noProof/>
        </w:rPr>
        <w:t xml:space="preserve">(Hariyono </w:t>
      </w:r>
      <w:r w:rsidRPr="00D979F7">
        <w:rPr>
          <w:rFonts w:asciiTheme="majorHAnsi" w:eastAsia="Book Antiqua" w:hAnsiTheme="majorHAnsi" w:cs="Book Antiqua"/>
          <w:i/>
          <w:iCs/>
          <w:noProof/>
        </w:rPr>
        <w:t>and</w:t>
      </w:r>
      <w:r w:rsidRPr="00D979F7">
        <w:rPr>
          <w:rFonts w:asciiTheme="majorHAnsi" w:eastAsia="Book Antiqua" w:hAnsiTheme="majorHAnsi" w:cs="Book Antiqua"/>
          <w:iCs/>
          <w:noProof/>
        </w:rPr>
        <w:t xml:space="preserve"> Mildawati, 2022)</w:t>
      </w:r>
      <w:r w:rsidRPr="00D979F7">
        <w:rPr>
          <w:rFonts w:asciiTheme="majorHAnsi" w:eastAsia="Book Antiqua" w:hAnsiTheme="majorHAnsi" w:cs="Book Antiqua"/>
        </w:rPr>
        <w:fldChar w:fldCharType="end"/>
      </w:r>
      <w:r w:rsidRPr="00D979F7">
        <w:rPr>
          <w:rFonts w:asciiTheme="majorHAnsi" w:eastAsia="Book Antiqua" w:hAnsiTheme="majorHAnsi" w:cs="Book Antiqua"/>
          <w:iCs/>
        </w:rPr>
        <w:t>. Adapun yang menjadi kriteria penentuan sampel adalah sebagai berikut:</w:t>
      </w:r>
    </w:p>
    <w:p w14:paraId="4BCB13A9" w14:textId="77777777" w:rsidR="00D979F7" w:rsidRPr="00D979F7" w:rsidRDefault="00D979F7" w:rsidP="008606F5">
      <w:pPr>
        <w:numPr>
          <w:ilvl w:val="0"/>
          <w:numId w:val="2"/>
        </w:numPr>
        <w:spacing w:after="0" w:line="240" w:lineRule="auto"/>
        <w:ind w:left="567"/>
        <w:jc w:val="both"/>
        <w:rPr>
          <w:rFonts w:asciiTheme="majorHAnsi" w:eastAsia="Book Antiqua" w:hAnsiTheme="majorHAnsi" w:cs="Book Antiqua"/>
          <w:iCs/>
        </w:rPr>
      </w:pPr>
      <w:r w:rsidRPr="00D979F7">
        <w:rPr>
          <w:rFonts w:asciiTheme="majorHAnsi" w:eastAsia="Book Antiqua" w:hAnsiTheme="majorHAnsi" w:cs="Book Antiqua"/>
          <w:iCs/>
        </w:rPr>
        <w:lastRenderedPageBreak/>
        <w:t>Perusahaan BUMN di Indonesia selama periode 2017-2021.</w:t>
      </w:r>
    </w:p>
    <w:p w14:paraId="48BE0CD1" w14:textId="77777777" w:rsidR="00D979F7" w:rsidRPr="00D979F7" w:rsidRDefault="00D979F7" w:rsidP="008606F5">
      <w:pPr>
        <w:numPr>
          <w:ilvl w:val="0"/>
          <w:numId w:val="2"/>
        </w:numPr>
        <w:spacing w:after="0" w:line="240" w:lineRule="auto"/>
        <w:ind w:left="567"/>
        <w:jc w:val="both"/>
        <w:rPr>
          <w:rFonts w:asciiTheme="majorHAnsi" w:eastAsia="Book Antiqua" w:hAnsiTheme="majorHAnsi" w:cs="Book Antiqua"/>
          <w:iCs/>
        </w:rPr>
      </w:pPr>
      <w:r w:rsidRPr="00D979F7">
        <w:rPr>
          <w:rFonts w:asciiTheme="majorHAnsi" w:eastAsia="Book Antiqua" w:hAnsiTheme="majorHAnsi" w:cs="Book Antiqua"/>
          <w:iCs/>
        </w:rPr>
        <w:t>Perusahaan BUMN di Indonesia yang menerbitkan laporan keuangan secara rutin selama berturut-turut dari tahun 2017-2021.</w:t>
      </w:r>
    </w:p>
    <w:p w14:paraId="3DFE8046" w14:textId="77777777" w:rsidR="00D979F7" w:rsidRPr="00D979F7" w:rsidRDefault="00D979F7" w:rsidP="008606F5">
      <w:pPr>
        <w:numPr>
          <w:ilvl w:val="0"/>
          <w:numId w:val="2"/>
        </w:numPr>
        <w:spacing w:after="0" w:line="240" w:lineRule="auto"/>
        <w:ind w:left="567"/>
        <w:jc w:val="both"/>
        <w:rPr>
          <w:rFonts w:asciiTheme="majorHAnsi" w:eastAsia="Book Antiqua" w:hAnsiTheme="majorHAnsi" w:cs="Book Antiqua"/>
          <w:iCs/>
        </w:rPr>
      </w:pPr>
      <w:r w:rsidRPr="00D979F7">
        <w:rPr>
          <w:rFonts w:asciiTheme="majorHAnsi" w:eastAsia="Book Antiqua" w:hAnsiTheme="majorHAnsi" w:cs="Book Antiqua"/>
          <w:iCs/>
        </w:rPr>
        <w:t>Perusahaan BUMN di Indonesia yang menggunakan mata uang rupiah dalam laporan keuangan periode 2017- 2021.</w:t>
      </w:r>
    </w:p>
    <w:p w14:paraId="678BC8CE" w14:textId="77777777" w:rsidR="00D979F7" w:rsidRPr="00D979F7" w:rsidRDefault="00D979F7" w:rsidP="008606F5">
      <w:pPr>
        <w:numPr>
          <w:ilvl w:val="0"/>
          <w:numId w:val="2"/>
        </w:numPr>
        <w:spacing w:after="0" w:line="240" w:lineRule="auto"/>
        <w:ind w:left="567"/>
        <w:jc w:val="both"/>
        <w:rPr>
          <w:rFonts w:asciiTheme="majorHAnsi" w:eastAsia="Book Antiqua" w:hAnsiTheme="majorHAnsi" w:cs="Book Antiqua"/>
          <w:iCs/>
        </w:rPr>
      </w:pPr>
      <w:r w:rsidRPr="00D979F7">
        <w:rPr>
          <w:rFonts w:asciiTheme="majorHAnsi" w:eastAsia="Book Antiqua" w:hAnsiTheme="majorHAnsi" w:cs="Book Antiqua"/>
          <w:iCs/>
        </w:rPr>
        <w:t>Perusahaan BUMN di Indonesia yang dapat diukur menggunakan metode Altman Z-</w:t>
      </w:r>
      <w:r w:rsidRPr="00D979F7">
        <w:rPr>
          <w:rFonts w:asciiTheme="majorHAnsi" w:eastAsia="Book Antiqua" w:hAnsiTheme="majorHAnsi" w:cs="Book Antiqua"/>
          <w:i/>
          <w:iCs/>
        </w:rPr>
        <w:t>Score</w:t>
      </w:r>
      <w:r w:rsidRPr="00D979F7">
        <w:rPr>
          <w:rFonts w:asciiTheme="majorHAnsi" w:eastAsia="Book Antiqua" w:hAnsiTheme="majorHAnsi" w:cs="Book Antiqua"/>
          <w:iCs/>
        </w:rPr>
        <w:t>.</w:t>
      </w:r>
    </w:p>
    <w:p w14:paraId="271909E0" w14:textId="77777777" w:rsidR="0049216C" w:rsidRDefault="0049216C" w:rsidP="00D979F7">
      <w:pPr>
        <w:spacing w:after="0" w:line="240" w:lineRule="auto"/>
        <w:jc w:val="both"/>
        <w:rPr>
          <w:rFonts w:asciiTheme="majorHAnsi" w:eastAsia="Book Antiqua" w:hAnsiTheme="majorHAnsi" w:cs="Book Antiqua"/>
          <w:iCs/>
        </w:rPr>
      </w:pPr>
    </w:p>
    <w:p w14:paraId="17C0A432" w14:textId="5D94741F" w:rsidR="00D979F7" w:rsidRDefault="00D979F7" w:rsidP="00D979F7">
      <w:pPr>
        <w:spacing w:after="0" w:line="240" w:lineRule="auto"/>
        <w:jc w:val="both"/>
        <w:rPr>
          <w:rFonts w:asciiTheme="majorHAnsi" w:eastAsia="Book Antiqua" w:hAnsiTheme="majorHAnsi" w:cs="Book Antiqua"/>
          <w:iCs/>
          <w:lang w:val="en-ID"/>
        </w:rPr>
      </w:pPr>
      <w:r w:rsidRPr="00D979F7">
        <w:rPr>
          <w:rFonts w:asciiTheme="majorHAnsi" w:eastAsia="Book Antiqua" w:hAnsiTheme="majorHAnsi" w:cs="Book Antiqua"/>
          <w:iCs/>
        </w:rPr>
        <w:t>Teknik pengumpulan data dalam penelitian ini menggunakan menggunakan teknik dokumentasi. Dokumentasi adalah teknik pengumpulan data secara tidak langsung pada subjek penelitian melalui dokumen. Data yang dikumpulkan berupa laporan keuangan perusahaan BUMN di Indonesia yang diperoleh dari website resmi Bursa Efek Indonesia dan website resmi masing-masing perusahaan. Metode analisis data yang digunakan adalah statistik deskriptif, uji asumsi klasik, dan uji hipotesis. Analisis regresi linear berganda juga perlu dilakukan untuk mengetahui pengaruh dari variabel independen terhadap variabel dependen. Berikut r</w:t>
      </w:r>
      <w:proofErr w:type="spellStart"/>
      <w:r w:rsidRPr="00D979F7">
        <w:rPr>
          <w:rFonts w:asciiTheme="majorHAnsi" w:eastAsia="Book Antiqua" w:hAnsiTheme="majorHAnsi" w:cs="Book Antiqua"/>
          <w:iCs/>
          <w:lang w:val="en-ID"/>
        </w:rPr>
        <w:t>umus</w:t>
      </w:r>
      <w:proofErr w:type="spellEnd"/>
      <w:r w:rsidRPr="00D979F7">
        <w:rPr>
          <w:rFonts w:asciiTheme="majorHAnsi" w:eastAsia="Book Antiqua" w:hAnsiTheme="majorHAnsi" w:cs="Book Antiqua"/>
          <w:iCs/>
          <w:lang w:val="en-ID"/>
        </w:rPr>
        <w:t xml:space="preserve"> analisis regresi linier berganda adalah sebagai berikut:</w:t>
      </w:r>
    </w:p>
    <w:p w14:paraId="2337B96E" w14:textId="77777777" w:rsidR="00DA156F" w:rsidRPr="0049216C" w:rsidRDefault="00DA156F" w:rsidP="00D979F7">
      <w:pPr>
        <w:spacing w:after="0" w:line="240" w:lineRule="auto"/>
        <w:jc w:val="both"/>
        <w:rPr>
          <w:rFonts w:asciiTheme="majorHAnsi" w:eastAsia="Book Antiqua" w:hAnsiTheme="majorHAnsi" w:cs="Book Antiqua"/>
          <w:iCs/>
        </w:rPr>
      </w:pPr>
    </w:p>
    <w:p w14:paraId="2C861135" w14:textId="51626E39" w:rsidR="00D979F7" w:rsidRPr="00D979F7" w:rsidRDefault="00D979F7" w:rsidP="00D979F7">
      <w:pPr>
        <w:spacing w:after="0" w:line="240" w:lineRule="auto"/>
        <w:jc w:val="both"/>
        <w:rPr>
          <w:rFonts w:asciiTheme="majorHAnsi" w:eastAsia="Book Antiqua" w:hAnsiTheme="majorHAnsi" w:cs="Book Antiqua"/>
          <w:lang w:val="en-ID"/>
        </w:rPr>
      </w:pPr>
      <w:r w:rsidRPr="00D979F7">
        <w:rPr>
          <w:rFonts w:asciiTheme="majorHAnsi" w:eastAsia="Book Antiqua" w:hAnsiTheme="majorHAnsi" w:cs="Book Antiqua"/>
          <w:iCs/>
          <w:lang w:val="en-ID"/>
        </w:rPr>
        <w:t xml:space="preserve"> </w:t>
      </w:r>
      <m:oMath>
        <m:r>
          <m:rPr>
            <m:sty m:val="p"/>
          </m:rPr>
          <w:rPr>
            <w:rFonts w:ascii="Cambria Math" w:eastAsia="Book Antiqua" w:hAnsi="Cambria Math" w:cs="Book Antiqua"/>
            <w:lang w:val="en-ID"/>
          </w:rPr>
          <m:t>FD=α+</m:t>
        </m:r>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β</m:t>
            </m:r>
          </m:e>
          <m:sub>
            <m:r>
              <m:rPr>
                <m:sty m:val="p"/>
              </m:rPr>
              <w:rPr>
                <w:rFonts w:ascii="Cambria Math" w:eastAsia="Book Antiqua" w:hAnsi="Cambria Math" w:cs="Book Antiqua"/>
                <w:lang w:val="en-ID"/>
              </w:rPr>
              <m:t>1</m:t>
            </m:r>
          </m:sub>
        </m:sSub>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X</m:t>
            </m:r>
          </m:e>
          <m:sub>
            <m:r>
              <m:rPr>
                <m:sty m:val="p"/>
              </m:rPr>
              <w:rPr>
                <w:rFonts w:ascii="Cambria Math" w:eastAsia="Book Antiqua" w:hAnsi="Cambria Math" w:cs="Book Antiqua"/>
                <w:lang w:val="en-ID"/>
              </w:rPr>
              <m:t>1</m:t>
            </m:r>
          </m:sub>
        </m:sSub>
        <m:r>
          <m:rPr>
            <m:sty m:val="p"/>
          </m:rPr>
          <w:rPr>
            <w:rFonts w:ascii="Cambria Math" w:eastAsia="Book Antiqua" w:hAnsi="Cambria Math" w:cs="Book Antiqua"/>
            <w:lang w:val="en-ID"/>
          </w:rPr>
          <m:t>+</m:t>
        </m:r>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β</m:t>
            </m:r>
          </m:e>
          <m:sub>
            <m:r>
              <m:rPr>
                <m:sty m:val="p"/>
              </m:rPr>
              <w:rPr>
                <w:rFonts w:ascii="Cambria Math" w:eastAsia="Book Antiqua" w:hAnsi="Cambria Math" w:cs="Book Antiqua"/>
                <w:lang w:val="en-ID"/>
              </w:rPr>
              <m:t>2</m:t>
            </m:r>
          </m:sub>
        </m:sSub>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X</m:t>
            </m:r>
          </m:e>
          <m:sub>
            <m:r>
              <m:rPr>
                <m:sty m:val="p"/>
              </m:rPr>
              <w:rPr>
                <w:rFonts w:ascii="Cambria Math" w:eastAsia="Book Antiqua" w:hAnsi="Cambria Math" w:cs="Book Antiqua"/>
                <w:lang w:val="en-ID"/>
              </w:rPr>
              <m:t>2</m:t>
            </m:r>
          </m:sub>
        </m:sSub>
        <m:r>
          <m:rPr>
            <m:sty m:val="p"/>
          </m:rPr>
          <w:rPr>
            <w:rFonts w:ascii="Cambria Math" w:eastAsia="Book Antiqua" w:hAnsi="Cambria Math" w:cs="Book Antiqua"/>
            <w:lang w:val="en-ID"/>
          </w:rPr>
          <m:t>+e</m:t>
        </m:r>
      </m:oMath>
    </w:p>
    <w:p w14:paraId="589BBB53" w14:textId="77777777" w:rsidR="008606F5" w:rsidRDefault="008606F5" w:rsidP="00D979F7">
      <w:pPr>
        <w:spacing w:after="0" w:line="240" w:lineRule="auto"/>
        <w:jc w:val="both"/>
        <w:rPr>
          <w:rFonts w:asciiTheme="majorHAnsi" w:eastAsia="Book Antiqua" w:hAnsiTheme="majorHAnsi" w:cs="Book Antiqua"/>
          <w:iCs/>
          <w:lang w:val="en-ID"/>
        </w:rPr>
      </w:pPr>
    </w:p>
    <w:p w14:paraId="496CE0D0" w14:textId="77777777" w:rsidR="00D979F7" w:rsidRPr="00D979F7" w:rsidRDefault="00D979F7" w:rsidP="00D979F7">
      <w:pPr>
        <w:spacing w:after="0" w:line="240" w:lineRule="auto"/>
        <w:jc w:val="both"/>
        <w:rPr>
          <w:rFonts w:asciiTheme="majorHAnsi" w:eastAsia="Book Antiqua" w:hAnsiTheme="majorHAnsi" w:cs="Book Antiqua"/>
          <w:b/>
          <w:bCs/>
          <w:iCs/>
          <w:lang w:val="en-ID"/>
        </w:rPr>
      </w:pPr>
      <w:r w:rsidRPr="00D979F7">
        <w:rPr>
          <w:rFonts w:asciiTheme="majorHAnsi" w:eastAsia="Book Antiqua" w:hAnsiTheme="majorHAnsi" w:cs="Book Antiqua"/>
          <w:iCs/>
          <w:lang w:val="en-ID"/>
        </w:rPr>
        <w:t xml:space="preserve">Keterangan rumus: </w:t>
      </w:r>
    </w:p>
    <w:p w14:paraId="70F972D0" w14:textId="77777777" w:rsidR="00D979F7" w:rsidRPr="00D979F7" w:rsidRDefault="00D979F7" w:rsidP="00D979F7">
      <w:pPr>
        <w:spacing w:after="0" w:line="240" w:lineRule="auto"/>
        <w:jc w:val="both"/>
        <w:rPr>
          <w:rFonts w:asciiTheme="majorHAnsi" w:eastAsia="Book Antiqua" w:hAnsiTheme="majorHAnsi" w:cs="Book Antiqua"/>
          <w:b/>
          <w:bCs/>
          <w:iCs/>
          <w:lang w:val="en-ID"/>
        </w:rPr>
      </w:pPr>
      <w:r w:rsidRPr="00D979F7">
        <w:rPr>
          <w:rFonts w:asciiTheme="majorHAnsi" w:eastAsia="Book Antiqua" w:hAnsiTheme="majorHAnsi" w:cs="Book Antiqua"/>
          <w:iCs/>
          <w:lang w:val="en-ID"/>
        </w:rPr>
        <w:t>FD</w:t>
      </w:r>
      <w:r w:rsidRPr="00D979F7">
        <w:rPr>
          <w:rFonts w:asciiTheme="majorHAnsi" w:eastAsia="Book Antiqua" w:hAnsiTheme="majorHAnsi" w:cs="Book Antiqua"/>
          <w:iCs/>
          <w:lang w:val="en-ID"/>
        </w:rPr>
        <w:tab/>
        <w:t xml:space="preserve">: </w:t>
      </w:r>
      <w:r w:rsidRPr="00D979F7">
        <w:rPr>
          <w:rFonts w:asciiTheme="majorHAnsi" w:eastAsia="Book Antiqua" w:hAnsiTheme="majorHAnsi" w:cs="Book Antiqua"/>
          <w:i/>
          <w:iCs/>
          <w:lang w:val="en-ID"/>
        </w:rPr>
        <w:t xml:space="preserve">Financial distress </w:t>
      </w:r>
    </w:p>
    <w:p w14:paraId="2CB67AF1" w14:textId="77777777" w:rsidR="00D979F7" w:rsidRPr="00D979F7" w:rsidRDefault="00D979F7" w:rsidP="00D979F7">
      <w:pPr>
        <w:spacing w:after="0" w:line="240" w:lineRule="auto"/>
        <w:jc w:val="both"/>
        <w:rPr>
          <w:rFonts w:asciiTheme="majorHAnsi" w:eastAsia="Book Antiqua" w:hAnsiTheme="majorHAnsi" w:cs="Book Antiqua"/>
          <w:b/>
          <w:bCs/>
          <w:iCs/>
          <w:lang w:val="en-ID"/>
        </w:rPr>
      </w:pPr>
      <w:r w:rsidRPr="00D979F7">
        <w:rPr>
          <w:rFonts w:asciiTheme="majorHAnsi" w:eastAsia="Book Antiqua" w:hAnsiTheme="majorHAnsi" w:cs="Book Antiqua"/>
          <w:iCs/>
          <w:lang w:val="en-ID"/>
        </w:rPr>
        <w:t>α</w:t>
      </w:r>
      <w:r w:rsidRPr="00D979F7">
        <w:rPr>
          <w:rFonts w:asciiTheme="majorHAnsi" w:eastAsia="Book Antiqua" w:hAnsiTheme="majorHAnsi" w:cs="Book Antiqua"/>
          <w:iCs/>
          <w:lang w:val="en-ID"/>
        </w:rPr>
        <w:tab/>
        <w:t xml:space="preserve">: Konstanta </w:t>
      </w:r>
    </w:p>
    <w:p w14:paraId="6F97403F" w14:textId="77777777" w:rsidR="00D979F7" w:rsidRPr="00D979F7" w:rsidRDefault="00084C6B" w:rsidP="00D979F7">
      <w:pPr>
        <w:spacing w:after="0" w:line="240" w:lineRule="auto"/>
        <w:jc w:val="both"/>
        <w:rPr>
          <w:rFonts w:asciiTheme="majorHAnsi" w:eastAsia="Book Antiqua" w:hAnsiTheme="majorHAnsi" w:cs="Book Antiqua"/>
          <w:b/>
          <w:bCs/>
          <w:iCs/>
          <w:lang w:val="en-ID"/>
        </w:rPr>
      </w:pPr>
      <m:oMath>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β</m:t>
            </m:r>
          </m:e>
          <m:sub>
            <m:r>
              <m:rPr>
                <m:sty m:val="p"/>
              </m:rPr>
              <w:rPr>
                <w:rFonts w:ascii="Cambria Math" w:eastAsia="Book Antiqua" w:hAnsi="Cambria Math" w:cs="Book Antiqua"/>
                <w:lang w:val="en-ID"/>
              </w:rPr>
              <m:t>1</m:t>
            </m:r>
          </m:sub>
        </m:sSub>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X</m:t>
            </m:r>
          </m:e>
          <m:sub>
            <m:r>
              <m:rPr>
                <m:sty m:val="p"/>
              </m:rPr>
              <w:rPr>
                <w:rFonts w:ascii="Cambria Math" w:eastAsia="Book Antiqua" w:hAnsi="Cambria Math" w:cs="Book Antiqua"/>
                <w:lang w:val="en-ID"/>
              </w:rPr>
              <m:t>1</m:t>
            </m:r>
          </m:sub>
        </m:sSub>
      </m:oMath>
      <w:r w:rsidR="00D979F7" w:rsidRPr="00D979F7">
        <w:rPr>
          <w:rFonts w:asciiTheme="majorHAnsi" w:eastAsia="Book Antiqua" w:hAnsiTheme="majorHAnsi" w:cs="Book Antiqua"/>
          <w:iCs/>
          <w:lang w:val="en-ID"/>
        </w:rPr>
        <w:tab/>
        <w:t>: Koefesien regresi dari likuiditas</w:t>
      </w:r>
    </w:p>
    <w:p w14:paraId="1888A2C8" w14:textId="77777777" w:rsidR="00D979F7" w:rsidRPr="00D979F7" w:rsidRDefault="00084C6B" w:rsidP="00D979F7">
      <w:pPr>
        <w:spacing w:after="0" w:line="240" w:lineRule="auto"/>
        <w:jc w:val="both"/>
        <w:rPr>
          <w:rFonts w:asciiTheme="majorHAnsi" w:eastAsia="Book Antiqua" w:hAnsiTheme="majorHAnsi" w:cs="Book Antiqua"/>
          <w:b/>
          <w:bCs/>
          <w:iCs/>
          <w:lang w:val="en-ID"/>
        </w:rPr>
      </w:pPr>
      <m:oMath>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β</m:t>
            </m:r>
          </m:e>
          <m:sub>
            <m:r>
              <m:rPr>
                <m:sty m:val="p"/>
              </m:rPr>
              <w:rPr>
                <w:rFonts w:ascii="Cambria Math" w:eastAsia="Book Antiqua" w:hAnsi="Cambria Math" w:cs="Book Antiqua"/>
                <w:lang w:val="en-ID"/>
              </w:rPr>
              <m:t>2</m:t>
            </m:r>
          </m:sub>
        </m:sSub>
        <m:sSub>
          <m:sSubPr>
            <m:ctrlPr>
              <w:rPr>
                <w:rFonts w:ascii="Cambria Math" w:eastAsia="Book Antiqua" w:hAnsi="Cambria Math" w:cs="Book Antiqua"/>
                <w:iCs/>
                <w:lang w:val="en-ID"/>
              </w:rPr>
            </m:ctrlPr>
          </m:sSubPr>
          <m:e>
            <m:r>
              <m:rPr>
                <m:sty m:val="p"/>
              </m:rPr>
              <w:rPr>
                <w:rFonts w:ascii="Cambria Math" w:eastAsia="Book Antiqua" w:hAnsi="Cambria Math" w:cs="Book Antiqua"/>
                <w:lang w:val="en-ID"/>
              </w:rPr>
              <m:t>X</m:t>
            </m:r>
          </m:e>
          <m:sub>
            <m:r>
              <m:rPr>
                <m:sty m:val="p"/>
              </m:rPr>
              <w:rPr>
                <w:rFonts w:ascii="Cambria Math" w:eastAsia="Book Antiqua" w:hAnsi="Cambria Math" w:cs="Book Antiqua"/>
                <w:lang w:val="en-ID"/>
              </w:rPr>
              <m:t>2</m:t>
            </m:r>
          </m:sub>
        </m:sSub>
      </m:oMath>
      <w:r w:rsidR="00D979F7" w:rsidRPr="00D979F7">
        <w:rPr>
          <w:rFonts w:asciiTheme="majorHAnsi" w:eastAsia="Book Antiqua" w:hAnsiTheme="majorHAnsi" w:cs="Book Antiqua"/>
          <w:iCs/>
          <w:lang w:val="en-ID"/>
        </w:rPr>
        <w:tab/>
        <w:t xml:space="preserve">: Koefisien regresi dari </w:t>
      </w:r>
      <w:r w:rsidR="00D979F7" w:rsidRPr="005250B9">
        <w:rPr>
          <w:rFonts w:asciiTheme="majorHAnsi" w:eastAsia="Book Antiqua" w:hAnsiTheme="majorHAnsi" w:cs="Book Antiqua"/>
          <w:i/>
          <w:lang w:val="en-ID"/>
        </w:rPr>
        <w:t>leverage</w:t>
      </w:r>
    </w:p>
    <w:p w14:paraId="4CD989BA" w14:textId="34147B0A" w:rsidR="00D979F7" w:rsidRPr="00D979F7" w:rsidRDefault="00D979F7" w:rsidP="00D979F7">
      <w:pPr>
        <w:spacing w:after="0" w:line="240" w:lineRule="auto"/>
        <w:jc w:val="both"/>
        <w:rPr>
          <w:rFonts w:asciiTheme="majorHAnsi" w:eastAsia="Book Antiqua" w:hAnsiTheme="majorHAnsi" w:cs="Book Antiqua"/>
          <w:iCs/>
          <w:lang w:val="en-ID"/>
        </w:rPr>
      </w:pPr>
      <w:proofErr w:type="gramStart"/>
      <w:r w:rsidRPr="00D979F7">
        <w:rPr>
          <w:rFonts w:asciiTheme="majorHAnsi" w:eastAsia="Book Antiqua" w:hAnsiTheme="majorHAnsi" w:cs="Book Antiqua"/>
          <w:iCs/>
          <w:lang w:val="en-ID"/>
        </w:rPr>
        <w:t>e</w:t>
      </w:r>
      <w:proofErr w:type="gramEnd"/>
      <w:r w:rsidRPr="00D979F7">
        <w:rPr>
          <w:rFonts w:asciiTheme="majorHAnsi" w:eastAsia="Book Antiqua" w:hAnsiTheme="majorHAnsi" w:cs="Book Antiqua"/>
          <w:iCs/>
          <w:lang w:val="en-ID"/>
        </w:rPr>
        <w:tab/>
        <w:t xml:space="preserve">: </w:t>
      </w:r>
      <w:r w:rsidR="008606F5" w:rsidRPr="00D979F7">
        <w:rPr>
          <w:rFonts w:asciiTheme="majorHAnsi" w:eastAsia="Book Antiqua" w:hAnsiTheme="majorHAnsi" w:cs="Book Antiqua"/>
          <w:iCs/>
          <w:lang w:val="en-ID"/>
        </w:rPr>
        <w:t>error</w:t>
      </w:r>
    </w:p>
    <w:p w14:paraId="508591D1" w14:textId="77777777" w:rsidR="00D979F7" w:rsidRPr="00D979F7" w:rsidRDefault="00D979F7" w:rsidP="00D979F7">
      <w:pPr>
        <w:spacing w:after="0" w:line="240" w:lineRule="auto"/>
        <w:jc w:val="both"/>
        <w:rPr>
          <w:rFonts w:asciiTheme="majorHAnsi" w:eastAsia="Book Antiqua" w:hAnsiTheme="majorHAnsi" w:cs="Book Antiqua"/>
          <w:b/>
          <w:bCs/>
          <w:iCs/>
          <w:lang w:val="en-ID"/>
        </w:rPr>
      </w:pPr>
    </w:p>
    <w:p w14:paraId="6208106B" w14:textId="77777777" w:rsidR="00041E9F" w:rsidRPr="00094614" w:rsidRDefault="00041E9F" w:rsidP="00765E0F">
      <w:pPr>
        <w:spacing w:after="120" w:line="240" w:lineRule="auto"/>
        <w:jc w:val="center"/>
        <w:rPr>
          <w:rFonts w:ascii="Cambria" w:eastAsia="Book Antiqua" w:hAnsi="Cambria" w:cs="Book Antiqua"/>
          <w:b/>
          <w:bCs/>
          <w:iCs/>
          <w:lang w:val="en-ID"/>
        </w:rPr>
      </w:pPr>
      <w:r w:rsidRPr="00094614">
        <w:rPr>
          <w:rFonts w:ascii="Cambria" w:eastAsia="Book Antiqua" w:hAnsi="Cambria" w:cs="Book Antiqua"/>
          <w:b/>
          <w:bCs/>
          <w:iCs/>
          <w:lang w:val="en-ID"/>
        </w:rPr>
        <w:t>Tabel 1. Definisi Operasional Variabel</w:t>
      </w:r>
    </w:p>
    <w:tbl>
      <w:tblPr>
        <w:tblStyle w:val="GridTable4Accent6"/>
        <w:tblW w:w="91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3400"/>
        <w:gridCol w:w="992"/>
        <w:gridCol w:w="3118"/>
      </w:tblGrid>
      <w:tr w:rsidR="00041E9F" w:rsidRPr="00486CAC" w14:paraId="7B53128B" w14:textId="77777777" w:rsidTr="008606F5">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675" w:type="dxa"/>
            <w:tcBorders>
              <w:top w:val="none" w:sz="0" w:space="0" w:color="auto"/>
              <w:left w:val="none" w:sz="0" w:space="0" w:color="auto"/>
              <w:bottom w:val="none" w:sz="0" w:space="0" w:color="auto"/>
              <w:right w:val="none" w:sz="0" w:space="0" w:color="auto"/>
            </w:tcBorders>
            <w:hideMark/>
          </w:tcPr>
          <w:p w14:paraId="6A6AC092" w14:textId="77777777" w:rsidR="00041E9F" w:rsidRPr="00486CAC" w:rsidRDefault="00041E9F" w:rsidP="00486CAC">
            <w:pPr>
              <w:jc w:val="center"/>
              <w:rPr>
                <w:rFonts w:ascii="Cambria" w:eastAsia="Book Antiqua" w:hAnsi="Cambria" w:cs="Book Antiqua"/>
                <w:iCs/>
                <w:sz w:val="20"/>
                <w:lang w:val="en-ID"/>
              </w:rPr>
            </w:pPr>
            <w:r w:rsidRPr="00486CAC">
              <w:rPr>
                <w:rFonts w:ascii="Cambria" w:eastAsia="Book Antiqua" w:hAnsi="Cambria" w:cs="Book Antiqua"/>
                <w:iCs/>
                <w:sz w:val="20"/>
                <w:lang w:val="en-ID"/>
              </w:rPr>
              <w:t>Variabel</w:t>
            </w:r>
          </w:p>
        </w:tc>
        <w:tc>
          <w:tcPr>
            <w:tcW w:w="3400" w:type="dxa"/>
            <w:tcBorders>
              <w:top w:val="none" w:sz="0" w:space="0" w:color="auto"/>
              <w:left w:val="none" w:sz="0" w:space="0" w:color="auto"/>
              <w:bottom w:val="none" w:sz="0" w:space="0" w:color="auto"/>
              <w:right w:val="none" w:sz="0" w:space="0" w:color="auto"/>
            </w:tcBorders>
            <w:hideMark/>
          </w:tcPr>
          <w:p w14:paraId="1C6A89DE" w14:textId="77777777" w:rsidR="00041E9F" w:rsidRPr="00486CAC" w:rsidRDefault="00041E9F" w:rsidP="00486CAC">
            <w:pPr>
              <w:jc w:val="center"/>
              <w:cnfStyle w:val="100000000000" w:firstRow="1"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Definisi Variabel</w:t>
            </w:r>
          </w:p>
        </w:tc>
        <w:tc>
          <w:tcPr>
            <w:tcW w:w="992" w:type="dxa"/>
            <w:tcBorders>
              <w:top w:val="none" w:sz="0" w:space="0" w:color="auto"/>
              <w:left w:val="none" w:sz="0" w:space="0" w:color="auto"/>
              <w:bottom w:val="none" w:sz="0" w:space="0" w:color="auto"/>
              <w:right w:val="none" w:sz="0" w:space="0" w:color="auto"/>
            </w:tcBorders>
            <w:hideMark/>
          </w:tcPr>
          <w:p w14:paraId="3E37C18C" w14:textId="77777777" w:rsidR="00041E9F" w:rsidRPr="00486CAC" w:rsidRDefault="00041E9F" w:rsidP="00486CAC">
            <w:pPr>
              <w:jc w:val="center"/>
              <w:cnfStyle w:val="100000000000" w:firstRow="1"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Skala</w:t>
            </w:r>
          </w:p>
        </w:tc>
        <w:tc>
          <w:tcPr>
            <w:tcW w:w="3118" w:type="dxa"/>
            <w:tcBorders>
              <w:top w:val="none" w:sz="0" w:space="0" w:color="auto"/>
              <w:left w:val="none" w:sz="0" w:space="0" w:color="auto"/>
              <w:bottom w:val="none" w:sz="0" w:space="0" w:color="auto"/>
              <w:right w:val="none" w:sz="0" w:space="0" w:color="auto"/>
            </w:tcBorders>
            <w:hideMark/>
          </w:tcPr>
          <w:p w14:paraId="7C08DEAA" w14:textId="77777777" w:rsidR="00041E9F" w:rsidRPr="00486CAC" w:rsidRDefault="00041E9F" w:rsidP="00486CAC">
            <w:pPr>
              <w:jc w:val="center"/>
              <w:cnfStyle w:val="100000000000" w:firstRow="1"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Indikator</w:t>
            </w:r>
          </w:p>
        </w:tc>
      </w:tr>
      <w:tr w:rsidR="00041E9F" w:rsidRPr="00486CAC" w14:paraId="4399162A" w14:textId="77777777" w:rsidTr="008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3CFB6930" w14:textId="77777777" w:rsidR="00041E9F" w:rsidRPr="00486CAC" w:rsidRDefault="00041E9F" w:rsidP="00FE69EF">
            <w:pPr>
              <w:rPr>
                <w:rFonts w:ascii="Cambria" w:eastAsia="Book Antiqua" w:hAnsi="Cambria" w:cs="Book Antiqua"/>
                <w:b w:val="0"/>
                <w:bCs w:val="0"/>
                <w:iCs/>
                <w:sz w:val="20"/>
                <w:lang w:val="en-ID"/>
              </w:rPr>
            </w:pPr>
          </w:p>
          <w:p w14:paraId="13FF38AC" w14:textId="77777777" w:rsidR="00041E9F" w:rsidRPr="00486CAC" w:rsidRDefault="00041E9F" w:rsidP="00FE69EF">
            <w:pPr>
              <w:rPr>
                <w:rFonts w:ascii="Cambria" w:eastAsia="Book Antiqua" w:hAnsi="Cambria" w:cs="Book Antiqua"/>
                <w:b w:val="0"/>
                <w:bCs w:val="0"/>
                <w:iCs/>
                <w:sz w:val="20"/>
                <w:lang w:val="en-ID"/>
              </w:rPr>
            </w:pPr>
          </w:p>
          <w:p w14:paraId="412DD6FB" w14:textId="77777777" w:rsidR="00041E9F" w:rsidRPr="00486CAC" w:rsidRDefault="00041E9F" w:rsidP="00FE69EF">
            <w:pPr>
              <w:rPr>
                <w:rFonts w:ascii="Cambria" w:eastAsia="Book Antiqua" w:hAnsi="Cambria" w:cs="Book Antiqua"/>
                <w:b w:val="0"/>
                <w:bCs w:val="0"/>
                <w:iCs/>
                <w:sz w:val="20"/>
                <w:lang w:val="en-ID"/>
              </w:rPr>
            </w:pPr>
            <w:r w:rsidRPr="00486CAC">
              <w:rPr>
                <w:rFonts w:ascii="Cambria" w:eastAsia="Book Antiqua" w:hAnsi="Cambria" w:cs="Book Antiqua"/>
                <w:b w:val="0"/>
                <w:bCs w:val="0"/>
                <w:iCs/>
                <w:sz w:val="20"/>
                <w:lang w:val="en-ID"/>
              </w:rPr>
              <w:t>Rasio Likuiditas (X1)</w:t>
            </w:r>
          </w:p>
          <w:p w14:paraId="169D3361" w14:textId="77777777" w:rsidR="00041E9F" w:rsidRPr="00486CAC" w:rsidRDefault="00041E9F" w:rsidP="00FE69EF">
            <w:pPr>
              <w:rPr>
                <w:rFonts w:ascii="Cambria" w:eastAsia="Book Antiqua" w:hAnsi="Cambria" w:cs="Book Antiqua"/>
                <w:b w:val="0"/>
                <w:bCs w:val="0"/>
                <w:iCs/>
                <w:sz w:val="20"/>
                <w:lang w:val="en-ID"/>
              </w:rPr>
            </w:pPr>
          </w:p>
        </w:tc>
        <w:tc>
          <w:tcPr>
            <w:tcW w:w="3400" w:type="dxa"/>
            <w:hideMark/>
          </w:tcPr>
          <w:p w14:paraId="27C8BBB3"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 xml:space="preserve">Likuiditas merupakan rasio yang digunakan untuk mengetahui kemampuan perusahaan dalam membayar semua kewajiban jangka pendeknya secara tepat waktu </w:t>
            </w:r>
            <w:r w:rsidRPr="00486CAC">
              <w:rPr>
                <w:rFonts w:ascii="Cambria" w:eastAsia="Book Antiqua" w:hAnsi="Cambria" w:cs="Book Antiqua"/>
                <w:iCs/>
                <w:sz w:val="20"/>
                <w:lang w:val="en-ID"/>
              </w:rPr>
              <w:fldChar w:fldCharType="begin" w:fldLock="1"/>
            </w:r>
            <w:r w:rsidRPr="00486CAC">
              <w:rPr>
                <w:rFonts w:ascii="Cambria" w:eastAsia="Book Antiqua" w:hAnsi="Cambria" w:cs="Book Antiqua"/>
                <w:iCs/>
                <w:sz w:val="20"/>
                <w:lang w:val="en-ID"/>
              </w:rPr>
              <w:instrText>ADDIN CSL_CITATION {"citationItems":[{"id":"ITEM-1","itemData":{"author":[{"dropping-particle":"","family":"Sylviana","given":"Tiara","non-dropping-particle":"","parse-names":false,"suffix":""},{"dropping-particle":"","family":"Widyawati","given":"Dini","non-dropping-particle":"","parse-names":false,"suffix":""}],"id":"ITEM-1","issued":{"date-parts":[["2021"]]},"title":"Pengaruh Rasio Keuangan dan Ukuran Perusahaan Terhadap Financial Distress","type":"article-journal"},"uris":["http://www.mendeley.com/documents/?uuid=4607712c-cd96-491c-a1ab-43dec2654865"]}],"mendeley":{"formattedCitation":"(Sylviana and Widyawati, 2021)","plainTextFormattedCitation":"(Sylviana and Widyawati, 2021)","previouslyFormattedCitation":"(Sylviana and Widyawati, 2021)"},"properties":{"noteIndex":0},"schema":"https://github.com/citation-style-language/schema/raw/master/csl-citation.json"}</w:instrText>
            </w:r>
            <w:r w:rsidRPr="00486CAC">
              <w:rPr>
                <w:rFonts w:ascii="Cambria" w:eastAsia="Book Antiqua" w:hAnsi="Cambria" w:cs="Book Antiqua"/>
                <w:iCs/>
                <w:sz w:val="20"/>
                <w:lang w:val="en-ID"/>
              </w:rPr>
              <w:fldChar w:fldCharType="separate"/>
            </w:r>
            <w:r w:rsidRPr="00486CAC">
              <w:rPr>
                <w:rFonts w:ascii="Cambria" w:eastAsia="Book Antiqua" w:hAnsi="Cambria" w:cs="Book Antiqua"/>
                <w:iCs/>
                <w:noProof/>
                <w:sz w:val="20"/>
                <w:lang w:val="en-ID"/>
              </w:rPr>
              <w:t xml:space="preserve">(Sylviana </w:t>
            </w:r>
            <w:r w:rsidRPr="00486CAC">
              <w:rPr>
                <w:rFonts w:ascii="Cambria" w:eastAsia="Book Antiqua" w:hAnsi="Cambria" w:cs="Book Antiqua"/>
                <w:i/>
                <w:iCs/>
                <w:noProof/>
                <w:sz w:val="20"/>
                <w:lang w:val="en-ID"/>
              </w:rPr>
              <w:t>and</w:t>
            </w:r>
            <w:r w:rsidRPr="00486CAC">
              <w:rPr>
                <w:rFonts w:ascii="Cambria" w:eastAsia="Book Antiqua" w:hAnsi="Cambria" w:cs="Book Antiqua"/>
                <w:iCs/>
                <w:noProof/>
                <w:sz w:val="20"/>
                <w:lang w:val="en-ID"/>
              </w:rPr>
              <w:t xml:space="preserve"> Widyawati, 2021)</w:t>
            </w:r>
            <w:r w:rsidRPr="00486CAC">
              <w:rPr>
                <w:rFonts w:ascii="Cambria" w:eastAsia="Book Antiqua" w:hAnsi="Cambria" w:cs="Book Antiqua"/>
                <w:sz w:val="20"/>
              </w:rPr>
              <w:fldChar w:fldCharType="end"/>
            </w:r>
            <w:r w:rsidRPr="00486CAC">
              <w:rPr>
                <w:rFonts w:ascii="Cambria" w:eastAsia="Book Antiqua" w:hAnsi="Cambria" w:cs="Book Antiqua"/>
                <w:iCs/>
                <w:sz w:val="20"/>
                <w:lang w:val="en-ID"/>
              </w:rPr>
              <w:t>.</w:t>
            </w:r>
          </w:p>
        </w:tc>
        <w:tc>
          <w:tcPr>
            <w:tcW w:w="992" w:type="dxa"/>
          </w:tcPr>
          <w:p w14:paraId="5AD582FD"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4C0F1042"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78EF807A"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1720B39F"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Rasio</w:t>
            </w:r>
          </w:p>
        </w:tc>
        <w:tc>
          <w:tcPr>
            <w:tcW w:w="3118" w:type="dxa"/>
          </w:tcPr>
          <w:p w14:paraId="5C97926F"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3DD98497"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5CC06DA5" w14:textId="6616B06D" w:rsidR="00041E9F" w:rsidRPr="00486CAC" w:rsidRDefault="00FE69E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m:oMathPara>
              <m:oMathParaPr>
                <m:jc m:val="left"/>
              </m:oMathParaPr>
              <m:oMath>
                <m:r>
                  <m:rPr>
                    <m:sty m:val="p"/>
                  </m:rPr>
                  <w:rPr>
                    <w:rFonts w:ascii="Cambria Math" w:eastAsia="Book Antiqua" w:hAnsi="Cambria Math" w:cs="Book Antiqua"/>
                    <w:sz w:val="20"/>
                    <w:lang w:val="en-ID"/>
                  </w:rPr>
                  <m:t xml:space="preserve">CR= </m:t>
                </m:r>
                <m:f>
                  <m:fPr>
                    <m:ctrlPr>
                      <w:rPr>
                        <w:rFonts w:ascii="Cambria Math" w:eastAsia="Book Antiqua" w:hAnsi="Cambria Math" w:cs="Book Antiqua"/>
                        <w:iCs/>
                        <w:sz w:val="20"/>
                      </w:rPr>
                    </m:ctrlPr>
                  </m:fPr>
                  <m:num>
                    <m:r>
                      <m:rPr>
                        <m:sty m:val="p"/>
                      </m:rPr>
                      <w:rPr>
                        <w:rFonts w:ascii="Cambria Math" w:eastAsia="Book Antiqua" w:hAnsi="Cambria Math" w:cs="Book Antiqua"/>
                        <w:sz w:val="20"/>
                        <w:lang w:val="en-ID"/>
                      </w:rPr>
                      <m:t>Aset Lancar</m:t>
                    </m:r>
                  </m:num>
                  <m:den>
                    <m:r>
                      <m:rPr>
                        <m:sty m:val="p"/>
                      </m:rPr>
                      <w:rPr>
                        <w:rFonts w:ascii="Cambria Math" w:eastAsia="Book Antiqua" w:hAnsi="Cambria Math" w:cs="Book Antiqua"/>
                        <w:sz w:val="20"/>
                        <w:lang w:val="en-ID"/>
                      </w:rPr>
                      <m:t>Hutang Lancar</m:t>
                    </m:r>
                  </m:den>
                </m:f>
                <m:r>
                  <w:rPr>
                    <w:rFonts w:ascii="Cambria Math" w:eastAsia="Book Antiqua" w:hAnsi="Cambria Math" w:cs="Book Antiqua"/>
                    <w:sz w:val="20"/>
                    <w:lang w:val="en-ID"/>
                  </w:rPr>
                  <m:t xml:space="preserve"> ×100%</m:t>
                </m:r>
              </m:oMath>
            </m:oMathPara>
          </w:p>
          <w:p w14:paraId="5D3B3625"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tc>
      </w:tr>
      <w:tr w:rsidR="00041E9F" w:rsidRPr="00486CAC" w14:paraId="024F8BA5" w14:textId="77777777" w:rsidTr="008606F5">
        <w:tc>
          <w:tcPr>
            <w:cnfStyle w:val="001000000000" w:firstRow="0" w:lastRow="0" w:firstColumn="1" w:lastColumn="0" w:oddVBand="0" w:evenVBand="0" w:oddHBand="0" w:evenHBand="0" w:firstRowFirstColumn="0" w:firstRowLastColumn="0" w:lastRowFirstColumn="0" w:lastRowLastColumn="0"/>
            <w:tcW w:w="1675" w:type="dxa"/>
          </w:tcPr>
          <w:p w14:paraId="62F4123C" w14:textId="77777777" w:rsidR="00041E9F" w:rsidRPr="00486CAC" w:rsidRDefault="00041E9F" w:rsidP="00FE69EF">
            <w:pPr>
              <w:rPr>
                <w:rFonts w:ascii="Cambria" w:eastAsia="Book Antiqua" w:hAnsi="Cambria" w:cs="Book Antiqua"/>
                <w:b w:val="0"/>
                <w:bCs w:val="0"/>
                <w:iCs/>
                <w:sz w:val="20"/>
                <w:lang w:val="en-ID"/>
              </w:rPr>
            </w:pPr>
          </w:p>
          <w:p w14:paraId="486C84DA" w14:textId="77777777" w:rsidR="00041E9F" w:rsidRPr="00486CAC" w:rsidRDefault="00041E9F" w:rsidP="00FE69EF">
            <w:pPr>
              <w:rPr>
                <w:rFonts w:ascii="Cambria" w:eastAsia="Book Antiqua" w:hAnsi="Cambria" w:cs="Book Antiqua"/>
                <w:b w:val="0"/>
                <w:bCs w:val="0"/>
                <w:iCs/>
                <w:sz w:val="20"/>
                <w:lang w:val="en-ID"/>
              </w:rPr>
            </w:pPr>
          </w:p>
          <w:p w14:paraId="06317F1B" w14:textId="77777777" w:rsidR="00041E9F" w:rsidRPr="00486CAC" w:rsidRDefault="00041E9F" w:rsidP="00FE69EF">
            <w:pPr>
              <w:rPr>
                <w:rFonts w:ascii="Cambria" w:eastAsia="Book Antiqua" w:hAnsi="Cambria" w:cs="Book Antiqua"/>
                <w:b w:val="0"/>
                <w:bCs w:val="0"/>
                <w:iCs/>
                <w:sz w:val="20"/>
                <w:lang w:val="en-ID"/>
              </w:rPr>
            </w:pPr>
            <w:r w:rsidRPr="00486CAC">
              <w:rPr>
                <w:rFonts w:ascii="Cambria" w:eastAsia="Book Antiqua" w:hAnsi="Cambria" w:cs="Book Antiqua"/>
                <w:b w:val="0"/>
                <w:bCs w:val="0"/>
                <w:iCs/>
                <w:sz w:val="20"/>
                <w:lang w:val="en-ID"/>
              </w:rPr>
              <w:t xml:space="preserve">Rasio </w:t>
            </w:r>
          </w:p>
          <w:p w14:paraId="33E5F578" w14:textId="77777777" w:rsidR="00041E9F" w:rsidRPr="00486CAC" w:rsidRDefault="00041E9F" w:rsidP="00FE69EF">
            <w:pPr>
              <w:rPr>
                <w:rFonts w:ascii="Cambria" w:eastAsia="Book Antiqua" w:hAnsi="Cambria" w:cs="Book Antiqua"/>
                <w:b w:val="0"/>
                <w:bCs w:val="0"/>
                <w:iCs/>
                <w:sz w:val="20"/>
                <w:lang w:val="en-ID"/>
              </w:rPr>
            </w:pPr>
            <w:r w:rsidRPr="00486CAC">
              <w:rPr>
                <w:rFonts w:ascii="Cambria" w:eastAsia="Book Antiqua" w:hAnsi="Cambria" w:cs="Book Antiqua"/>
                <w:b w:val="0"/>
                <w:bCs w:val="0"/>
                <w:iCs/>
                <w:sz w:val="20"/>
                <w:lang w:val="en-ID"/>
              </w:rPr>
              <w:t>Leverage (X2)</w:t>
            </w:r>
          </w:p>
          <w:p w14:paraId="1806BB16" w14:textId="77777777" w:rsidR="00041E9F" w:rsidRPr="00486CAC" w:rsidRDefault="00041E9F" w:rsidP="00FE69EF">
            <w:pPr>
              <w:rPr>
                <w:rFonts w:ascii="Cambria" w:eastAsia="Book Antiqua" w:hAnsi="Cambria" w:cs="Book Antiqua"/>
                <w:b w:val="0"/>
                <w:bCs w:val="0"/>
                <w:iCs/>
                <w:sz w:val="20"/>
                <w:lang w:val="en-ID"/>
              </w:rPr>
            </w:pPr>
          </w:p>
        </w:tc>
        <w:tc>
          <w:tcPr>
            <w:tcW w:w="3400" w:type="dxa"/>
            <w:hideMark/>
          </w:tcPr>
          <w:p w14:paraId="55440133" w14:textId="77777777" w:rsidR="00041E9F" w:rsidRPr="00486CAC" w:rsidRDefault="00041E9F" w:rsidP="00486CAC">
            <w:pPr>
              <w:jc w:val="both"/>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 xml:space="preserve">Rasio leverage adalah rasio yang digunakan untuk mengukur kemampuan suatu perusahaan dalam mendanai kewajiban </w:t>
            </w:r>
            <w:r w:rsidRPr="00486CAC">
              <w:rPr>
                <w:rFonts w:ascii="Cambria" w:eastAsia="Book Antiqua" w:hAnsi="Cambria" w:cs="Book Antiqua"/>
                <w:i/>
                <w:iCs/>
                <w:sz w:val="20"/>
                <w:lang w:val="en-ID"/>
              </w:rPr>
              <w:t>finansial</w:t>
            </w:r>
            <w:r w:rsidRPr="00486CAC">
              <w:rPr>
                <w:rFonts w:ascii="Cambria" w:eastAsia="Book Antiqua" w:hAnsi="Cambria" w:cs="Book Antiqua"/>
                <w:iCs/>
                <w:sz w:val="20"/>
                <w:lang w:val="en-ID"/>
              </w:rPr>
              <w:t xml:space="preserve"> jangka pendek dan jangka panjang </w:t>
            </w:r>
            <w:r w:rsidRPr="00486CAC">
              <w:rPr>
                <w:rFonts w:ascii="Cambria" w:eastAsia="Book Antiqua" w:hAnsi="Cambria" w:cs="Book Antiqua"/>
                <w:iCs/>
                <w:sz w:val="20"/>
                <w:lang w:val="en-ID"/>
              </w:rPr>
              <w:fldChar w:fldCharType="begin" w:fldLock="1"/>
            </w:r>
            <w:r w:rsidRPr="00486CAC">
              <w:rPr>
                <w:rFonts w:ascii="Cambria" w:eastAsia="Book Antiqua" w:hAnsi="Cambria" w:cs="Book Antiqua"/>
                <w:iCs/>
                <w:sz w:val="20"/>
                <w:lang w:val="en-ID"/>
              </w:rPr>
              <w:instrText>ADDIN CSL_CITATION {"citationItems":[{"id":"ITEM-1","itemData":{"author":[{"dropping-particle":"","family":"Hariyono","given":"Nila Ngaisah Pratista","non-dropping-particle":"","parse-names":false,"suffix":""},{"dropping-particle":"","family":"Mildawati","given":"Titik","non-dropping-particle":"","parse-names":false,"suffix":""}],"id":"ITEM-1","issued":{"date-parts":[["2022"]]},"title":"Pengaruh Kinerja Keuangan dan Ukuran Perusahaan Terhadap Financial Distress (Pada Perusahaan Transportasi yang Terdaftar di BEI)","type":"article-journal"},"uris":["http://www.mendeley.com/documents/?uuid=3a696668-f413-4c06-b7e3-c79cf05cd68e"]}],"mendeley":{"formattedCitation":"(Hariyono and Mildawati, 2022)","plainTextFormattedCitation":"(Hariyono and Mildawati, 2022)","previouslyFormattedCitation":"(Hariyono and Mildawati, 2022)"},"properties":{"noteIndex":0},"schema":"https://github.com/citation-style-language/schema/raw/master/csl-citation.json"}</w:instrText>
            </w:r>
            <w:r w:rsidRPr="00486CAC">
              <w:rPr>
                <w:rFonts w:ascii="Cambria" w:eastAsia="Book Antiqua" w:hAnsi="Cambria" w:cs="Book Antiqua"/>
                <w:iCs/>
                <w:sz w:val="20"/>
                <w:lang w:val="en-ID"/>
              </w:rPr>
              <w:fldChar w:fldCharType="separate"/>
            </w:r>
            <w:r w:rsidRPr="00486CAC">
              <w:rPr>
                <w:rFonts w:ascii="Cambria" w:eastAsia="Book Antiqua" w:hAnsi="Cambria" w:cs="Book Antiqua"/>
                <w:iCs/>
                <w:noProof/>
                <w:sz w:val="20"/>
                <w:lang w:val="en-ID"/>
              </w:rPr>
              <w:t xml:space="preserve">(Hariyono </w:t>
            </w:r>
            <w:r w:rsidRPr="00486CAC">
              <w:rPr>
                <w:rFonts w:ascii="Cambria" w:eastAsia="Book Antiqua" w:hAnsi="Cambria" w:cs="Book Antiqua"/>
                <w:i/>
                <w:iCs/>
                <w:noProof/>
                <w:sz w:val="20"/>
                <w:lang w:val="en-ID"/>
              </w:rPr>
              <w:t>and</w:t>
            </w:r>
            <w:r w:rsidRPr="00486CAC">
              <w:rPr>
                <w:rFonts w:ascii="Cambria" w:eastAsia="Book Antiqua" w:hAnsi="Cambria" w:cs="Book Antiqua"/>
                <w:iCs/>
                <w:noProof/>
                <w:sz w:val="20"/>
                <w:lang w:val="en-ID"/>
              </w:rPr>
              <w:t xml:space="preserve"> Mildawati, 2022)</w:t>
            </w:r>
            <w:r w:rsidRPr="00486CAC">
              <w:rPr>
                <w:rFonts w:ascii="Cambria" w:eastAsia="Book Antiqua" w:hAnsi="Cambria" w:cs="Book Antiqua"/>
                <w:sz w:val="20"/>
              </w:rPr>
              <w:fldChar w:fldCharType="end"/>
            </w:r>
            <w:r w:rsidRPr="00486CAC">
              <w:rPr>
                <w:rFonts w:ascii="Cambria" w:eastAsia="Book Antiqua" w:hAnsi="Cambria" w:cs="Book Antiqua"/>
                <w:iCs/>
                <w:sz w:val="20"/>
                <w:lang w:val="en-ID"/>
              </w:rPr>
              <w:t>.</w:t>
            </w:r>
          </w:p>
        </w:tc>
        <w:tc>
          <w:tcPr>
            <w:tcW w:w="992" w:type="dxa"/>
          </w:tcPr>
          <w:p w14:paraId="2CEEE2F0" w14:textId="77777777" w:rsidR="00041E9F" w:rsidRPr="00486CAC" w:rsidRDefault="00041E9F" w:rsidP="00486CAC">
            <w:pPr>
              <w:jc w:val="center"/>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p>
          <w:p w14:paraId="6384C9C2" w14:textId="77777777" w:rsidR="00041E9F" w:rsidRPr="00486CAC" w:rsidRDefault="00041E9F" w:rsidP="00486CAC">
            <w:pPr>
              <w:jc w:val="center"/>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p>
          <w:p w14:paraId="783CF6A2" w14:textId="77777777" w:rsidR="00041E9F" w:rsidRPr="00486CAC" w:rsidRDefault="00041E9F" w:rsidP="00486CAC">
            <w:pPr>
              <w:jc w:val="center"/>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p>
          <w:p w14:paraId="55CE98EA" w14:textId="77777777" w:rsidR="00041E9F" w:rsidRPr="00486CAC" w:rsidRDefault="00041E9F" w:rsidP="00486CAC">
            <w:pPr>
              <w:jc w:val="center"/>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Rasio</w:t>
            </w:r>
          </w:p>
        </w:tc>
        <w:tc>
          <w:tcPr>
            <w:tcW w:w="3118" w:type="dxa"/>
          </w:tcPr>
          <w:p w14:paraId="71CD30C8" w14:textId="77777777" w:rsidR="00041E9F" w:rsidRPr="00486CAC" w:rsidRDefault="00041E9F" w:rsidP="00486CAC">
            <w:pPr>
              <w:jc w:val="both"/>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p>
          <w:p w14:paraId="67D55872" w14:textId="77777777" w:rsidR="00041E9F" w:rsidRPr="00486CAC" w:rsidRDefault="00041E9F" w:rsidP="00486CAC">
            <w:pPr>
              <w:jc w:val="both"/>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p>
          <w:p w14:paraId="7EAF0DEA" w14:textId="7185973A" w:rsidR="00041E9F" w:rsidRPr="00486CAC" w:rsidRDefault="00FE69EF" w:rsidP="00486CAC">
            <w:pPr>
              <w:jc w:val="both"/>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m:oMathPara>
              <m:oMathParaPr>
                <m:jc m:val="left"/>
              </m:oMathParaPr>
              <m:oMath>
                <m:r>
                  <m:rPr>
                    <m:sty m:val="p"/>
                  </m:rPr>
                  <w:rPr>
                    <w:rFonts w:ascii="Cambria Math" w:eastAsia="Book Antiqua" w:hAnsi="Cambria Math" w:cs="Book Antiqua"/>
                    <w:sz w:val="20"/>
                    <w:lang w:val="en-ID"/>
                  </w:rPr>
                  <m:t xml:space="preserve">DR= </m:t>
                </m:r>
                <m:f>
                  <m:fPr>
                    <m:ctrlPr>
                      <w:rPr>
                        <w:rFonts w:ascii="Cambria Math" w:eastAsia="Book Antiqua" w:hAnsi="Cambria Math" w:cs="Book Antiqua"/>
                        <w:iCs/>
                        <w:sz w:val="20"/>
                      </w:rPr>
                    </m:ctrlPr>
                  </m:fPr>
                  <m:num>
                    <m:r>
                      <m:rPr>
                        <m:sty m:val="p"/>
                      </m:rPr>
                      <w:rPr>
                        <w:rFonts w:ascii="Cambria Math" w:eastAsia="Book Antiqua" w:hAnsi="Cambria Math" w:cs="Book Antiqua"/>
                        <w:sz w:val="20"/>
                        <w:lang w:val="en-ID"/>
                      </w:rPr>
                      <m:t>Total Liabilitas</m:t>
                    </m:r>
                  </m:num>
                  <m:den>
                    <m:r>
                      <m:rPr>
                        <m:sty m:val="p"/>
                      </m:rPr>
                      <w:rPr>
                        <w:rFonts w:ascii="Cambria Math" w:eastAsia="Book Antiqua" w:hAnsi="Cambria Math" w:cs="Book Antiqua"/>
                        <w:sz w:val="20"/>
                        <w:lang w:val="en-ID"/>
                      </w:rPr>
                      <m:t>Total Aktiva</m:t>
                    </m:r>
                  </m:den>
                </m:f>
                <m:r>
                  <w:rPr>
                    <w:rFonts w:ascii="Cambria Math" w:eastAsia="Book Antiqua" w:hAnsi="Cambria Math" w:cs="Book Antiqua"/>
                    <w:sz w:val="20"/>
                    <w:lang w:val="en-ID"/>
                  </w:rPr>
                  <m:t xml:space="preserve"> ×100%</m:t>
                </m:r>
              </m:oMath>
            </m:oMathPara>
          </w:p>
          <w:p w14:paraId="1CB5B78E" w14:textId="77777777" w:rsidR="00041E9F" w:rsidRPr="00486CAC" w:rsidRDefault="00041E9F" w:rsidP="00486CAC">
            <w:pPr>
              <w:jc w:val="both"/>
              <w:cnfStyle w:val="000000000000" w:firstRow="0" w:lastRow="0" w:firstColumn="0" w:lastColumn="0" w:oddVBand="0" w:evenVBand="0" w:oddHBand="0" w:evenHBand="0" w:firstRowFirstColumn="0" w:firstRowLastColumn="0" w:lastRowFirstColumn="0" w:lastRowLastColumn="0"/>
              <w:rPr>
                <w:rFonts w:ascii="Cambria" w:eastAsia="Book Antiqua" w:hAnsi="Cambria" w:cs="Book Antiqua"/>
                <w:iCs/>
                <w:sz w:val="20"/>
                <w:lang w:val="en-ID"/>
              </w:rPr>
            </w:pPr>
          </w:p>
        </w:tc>
      </w:tr>
      <w:tr w:rsidR="00041E9F" w:rsidRPr="00486CAC" w14:paraId="5D1D2E8D" w14:textId="77777777" w:rsidTr="008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40ACF03D" w14:textId="77777777" w:rsidR="00041E9F" w:rsidRPr="00486CAC" w:rsidRDefault="00041E9F" w:rsidP="00FE69EF">
            <w:pPr>
              <w:rPr>
                <w:rFonts w:ascii="Cambria" w:eastAsia="Book Antiqua" w:hAnsi="Cambria" w:cs="Book Antiqua"/>
                <w:b w:val="0"/>
                <w:bCs w:val="0"/>
                <w:iCs/>
                <w:sz w:val="20"/>
                <w:lang w:val="en-ID"/>
              </w:rPr>
            </w:pPr>
          </w:p>
          <w:p w14:paraId="45892FF3" w14:textId="77777777" w:rsidR="00041E9F" w:rsidRPr="00486CAC" w:rsidRDefault="00041E9F" w:rsidP="00FE69EF">
            <w:pPr>
              <w:rPr>
                <w:rFonts w:ascii="Cambria" w:eastAsia="Book Antiqua" w:hAnsi="Cambria" w:cs="Book Antiqua"/>
                <w:b w:val="0"/>
                <w:bCs w:val="0"/>
                <w:iCs/>
                <w:sz w:val="20"/>
                <w:lang w:val="en-ID"/>
              </w:rPr>
            </w:pPr>
          </w:p>
          <w:p w14:paraId="3B015B50" w14:textId="77777777" w:rsidR="00041E9F" w:rsidRPr="00486CAC" w:rsidRDefault="00041E9F" w:rsidP="00FE69EF">
            <w:pPr>
              <w:rPr>
                <w:rFonts w:ascii="Cambria" w:eastAsia="Book Antiqua" w:hAnsi="Cambria" w:cs="Book Antiqua"/>
                <w:b w:val="0"/>
                <w:bCs w:val="0"/>
                <w:iCs/>
                <w:sz w:val="20"/>
                <w:lang w:val="en-ID"/>
              </w:rPr>
            </w:pPr>
          </w:p>
          <w:p w14:paraId="3E18E454" w14:textId="77777777" w:rsidR="00041E9F" w:rsidRPr="00486CAC" w:rsidRDefault="00041E9F" w:rsidP="00FE69EF">
            <w:pPr>
              <w:rPr>
                <w:rFonts w:ascii="Cambria" w:eastAsia="Book Antiqua" w:hAnsi="Cambria" w:cs="Book Antiqua"/>
                <w:b w:val="0"/>
                <w:bCs w:val="0"/>
                <w:iCs/>
                <w:sz w:val="20"/>
                <w:lang w:val="en-ID"/>
              </w:rPr>
            </w:pPr>
            <w:r w:rsidRPr="00486CAC">
              <w:rPr>
                <w:rFonts w:ascii="Cambria" w:eastAsia="Book Antiqua" w:hAnsi="Cambria" w:cs="Book Antiqua"/>
                <w:b w:val="0"/>
                <w:bCs w:val="0"/>
                <w:i/>
                <w:iCs/>
                <w:sz w:val="20"/>
                <w:lang w:val="en-ID"/>
              </w:rPr>
              <w:t>Financial Distress</w:t>
            </w:r>
            <w:r w:rsidRPr="00486CAC">
              <w:rPr>
                <w:rFonts w:ascii="Cambria" w:eastAsia="Book Antiqua" w:hAnsi="Cambria" w:cs="Book Antiqua"/>
                <w:b w:val="0"/>
                <w:bCs w:val="0"/>
                <w:iCs/>
                <w:sz w:val="20"/>
                <w:lang w:val="en-ID"/>
              </w:rPr>
              <w:t xml:space="preserve"> (Y)</w:t>
            </w:r>
          </w:p>
        </w:tc>
        <w:tc>
          <w:tcPr>
            <w:tcW w:w="3400" w:type="dxa"/>
            <w:hideMark/>
          </w:tcPr>
          <w:p w14:paraId="5BFC434E"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
                <w:iCs/>
                <w:sz w:val="20"/>
                <w:lang w:val="en-ID"/>
              </w:rPr>
              <w:t>Financial distress</w:t>
            </w:r>
            <w:r w:rsidRPr="00486CAC">
              <w:rPr>
                <w:rFonts w:ascii="Cambria" w:eastAsia="Book Antiqua" w:hAnsi="Cambria" w:cs="Book Antiqua"/>
                <w:iCs/>
                <w:sz w:val="20"/>
                <w:lang w:val="en-ID"/>
              </w:rPr>
              <w:t xml:space="preserve"> merupakan kondisi suatu perusahaan yang sedang mengalami kesulitan keuangan atau penurunan kinerja keuangan dan dapat berujung pada kebangkrutan atau perusahaan </w:t>
            </w:r>
            <w:proofErr w:type="spellStart"/>
            <w:r w:rsidRPr="00486CAC">
              <w:rPr>
                <w:rFonts w:ascii="Cambria" w:eastAsia="Book Antiqua" w:hAnsi="Cambria" w:cs="Book Antiqua"/>
                <w:iCs/>
                <w:sz w:val="20"/>
                <w:lang w:val="en-ID"/>
              </w:rPr>
              <w:t>dilikuidasi</w:t>
            </w:r>
            <w:proofErr w:type="spellEnd"/>
            <w:r w:rsidRPr="00486CAC">
              <w:rPr>
                <w:rFonts w:ascii="Cambria" w:eastAsia="Book Antiqua" w:hAnsi="Cambria" w:cs="Book Antiqua"/>
                <w:iCs/>
                <w:sz w:val="20"/>
                <w:lang w:val="en-ID"/>
              </w:rPr>
              <w:t xml:space="preserve"> </w:t>
            </w:r>
            <w:r w:rsidRPr="00486CAC">
              <w:rPr>
                <w:rFonts w:ascii="Cambria" w:eastAsia="Book Antiqua" w:hAnsi="Cambria" w:cs="Book Antiqua"/>
                <w:iCs/>
                <w:sz w:val="20"/>
                <w:lang w:val="en-ID"/>
              </w:rPr>
              <w:fldChar w:fldCharType="begin" w:fldLock="1"/>
            </w:r>
            <w:r w:rsidRPr="00486CAC">
              <w:rPr>
                <w:rFonts w:ascii="Cambria" w:eastAsia="Book Antiqua" w:hAnsi="Cambria" w:cs="Book Antiqua"/>
                <w:iCs/>
                <w:sz w:val="20"/>
                <w:lang w:val="en-ID"/>
              </w:rPr>
              <w:instrText>ADDIN CSL_CITATION {"citationItems":[{"id":"ITEM-1","itemData":{"author":[{"dropping-particle":"","family":"Hariyono","given":"Nila Ngaisah Pratista","non-dropping-particle":"","parse-names":false,"suffix":""},{"dropping-particle":"","family":"Mildawati","given":"Titik","non-dropping-particle":"","parse-names":false,"suffix":""}],"id":"ITEM-1","issued":{"date-parts":[["2022"]]},"title":"Pengaruh Kinerja Keuangan dan Ukuran Perusahaan Terhadap Financial Distress (Pada Perusahaan Transportasi yang Terdaftar di BEI)","type":"article-journal"},"uris":["http://www.mendeley.com/documents/?uuid=3a696668-f413-4c06-b7e3-c79cf05cd68e"]}],"mendeley":{"formattedCitation":"(Hariyono and Mildawati, 2022)","plainTextFormattedCitation":"(Hariyono and Mildawati, 2022)","previouslyFormattedCitation":"(Hariyono and Mildawati, 2022)"},"properties":{"noteIndex":0},"schema":"https://github.com/citation-style-language/schema/raw/master/csl-citation.json"}</w:instrText>
            </w:r>
            <w:r w:rsidRPr="00486CAC">
              <w:rPr>
                <w:rFonts w:ascii="Cambria" w:eastAsia="Book Antiqua" w:hAnsi="Cambria" w:cs="Book Antiqua"/>
                <w:iCs/>
                <w:sz w:val="20"/>
                <w:lang w:val="en-ID"/>
              </w:rPr>
              <w:fldChar w:fldCharType="separate"/>
            </w:r>
            <w:r w:rsidRPr="00486CAC">
              <w:rPr>
                <w:rFonts w:ascii="Cambria" w:eastAsia="Book Antiqua" w:hAnsi="Cambria" w:cs="Book Antiqua"/>
                <w:iCs/>
                <w:noProof/>
                <w:sz w:val="20"/>
                <w:lang w:val="en-ID"/>
              </w:rPr>
              <w:t xml:space="preserve">(Hariyono </w:t>
            </w:r>
            <w:r w:rsidRPr="00486CAC">
              <w:rPr>
                <w:rFonts w:ascii="Cambria" w:eastAsia="Book Antiqua" w:hAnsi="Cambria" w:cs="Book Antiqua"/>
                <w:i/>
                <w:iCs/>
                <w:noProof/>
                <w:sz w:val="20"/>
                <w:lang w:val="en-ID"/>
              </w:rPr>
              <w:t>and</w:t>
            </w:r>
            <w:r w:rsidRPr="00486CAC">
              <w:rPr>
                <w:rFonts w:ascii="Cambria" w:eastAsia="Book Antiqua" w:hAnsi="Cambria" w:cs="Book Antiqua"/>
                <w:iCs/>
                <w:noProof/>
                <w:sz w:val="20"/>
                <w:lang w:val="en-ID"/>
              </w:rPr>
              <w:t xml:space="preserve"> Mildawati, 2022)</w:t>
            </w:r>
            <w:r w:rsidRPr="00486CAC">
              <w:rPr>
                <w:rFonts w:ascii="Cambria" w:eastAsia="Book Antiqua" w:hAnsi="Cambria" w:cs="Book Antiqua"/>
                <w:sz w:val="20"/>
              </w:rPr>
              <w:fldChar w:fldCharType="end"/>
            </w:r>
            <w:r w:rsidRPr="00486CAC">
              <w:rPr>
                <w:rFonts w:ascii="Cambria" w:eastAsia="Book Antiqua" w:hAnsi="Cambria" w:cs="Book Antiqua"/>
                <w:iCs/>
                <w:sz w:val="20"/>
                <w:lang w:val="en-ID"/>
              </w:rPr>
              <w:t>.</w:t>
            </w:r>
          </w:p>
        </w:tc>
        <w:tc>
          <w:tcPr>
            <w:tcW w:w="992" w:type="dxa"/>
          </w:tcPr>
          <w:p w14:paraId="77AEEA8A"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0C689CDB"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2456469E"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1CDFD2B3" w14:textId="77777777" w:rsidR="00041E9F" w:rsidRPr="00486CAC" w:rsidRDefault="00041E9F" w:rsidP="00486CAC">
            <w:pPr>
              <w:jc w:val="center"/>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Rasio</w:t>
            </w:r>
          </w:p>
        </w:tc>
        <w:tc>
          <w:tcPr>
            <w:tcW w:w="3118" w:type="dxa"/>
          </w:tcPr>
          <w:p w14:paraId="51A2D273"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6E70732C"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6AFF4050" w14:textId="77777777"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p>
          <w:p w14:paraId="5D533B77" w14:textId="1A39506B" w:rsidR="00041E9F" w:rsidRPr="00486CAC" w:rsidRDefault="00041E9F" w:rsidP="00486CAC">
            <w:pPr>
              <w:jc w:val="both"/>
              <w:cnfStyle w:val="000000100000" w:firstRow="0" w:lastRow="0" w:firstColumn="0" w:lastColumn="0" w:oddVBand="0" w:evenVBand="0" w:oddHBand="1" w:evenHBand="0" w:firstRowFirstColumn="0" w:firstRowLastColumn="0" w:lastRowFirstColumn="0" w:lastRowLastColumn="0"/>
              <w:rPr>
                <w:rFonts w:ascii="Cambria" w:eastAsia="Book Antiqua" w:hAnsi="Cambria" w:cs="Book Antiqua"/>
                <w:iCs/>
                <w:sz w:val="20"/>
                <w:lang w:val="en-ID"/>
              </w:rPr>
            </w:pPr>
            <w:r w:rsidRPr="00486CAC">
              <w:rPr>
                <w:rFonts w:ascii="Cambria" w:eastAsia="Book Antiqua" w:hAnsi="Cambria" w:cs="Book Antiqua"/>
                <w:iCs/>
                <w:sz w:val="20"/>
                <w:lang w:val="en-ID"/>
              </w:rPr>
              <w:t>Z-</w:t>
            </w:r>
            <w:r w:rsidRPr="00486CAC">
              <w:rPr>
                <w:rFonts w:ascii="Cambria" w:eastAsia="Book Antiqua" w:hAnsi="Cambria" w:cs="Book Antiqua"/>
                <w:i/>
                <w:iCs/>
                <w:sz w:val="20"/>
                <w:lang w:val="en-ID"/>
              </w:rPr>
              <w:t>Score</w:t>
            </w:r>
            <w:r w:rsidRPr="00486CAC">
              <w:rPr>
                <w:rFonts w:ascii="Cambria" w:eastAsia="Book Antiqua" w:hAnsi="Cambria" w:cs="Book Antiqua"/>
                <w:iCs/>
                <w:sz w:val="20"/>
                <w:lang w:val="en-ID"/>
              </w:rPr>
              <w:t xml:space="preserve"> = 1,2</w:t>
            </w:r>
            <m:oMath>
              <m:sSub>
                <m:sSubPr>
                  <m:ctrlPr>
                    <w:rPr>
                      <w:rFonts w:ascii="Cambria Math" w:eastAsia="Book Antiqua" w:hAnsi="Cambria Math" w:cs="Book Antiqua"/>
                      <w:sz w:val="20"/>
                    </w:rPr>
                  </m:ctrlPr>
                </m:sSubPr>
                <m:e>
                  <m:r>
                    <m:rPr>
                      <m:sty m:val="p"/>
                    </m:rPr>
                    <w:rPr>
                      <w:rFonts w:ascii="Cambria Math" w:eastAsia="Book Antiqua" w:hAnsi="Cambria Math" w:cs="Book Antiqua"/>
                      <w:sz w:val="20"/>
                      <w:lang w:val="en-ID"/>
                    </w:rPr>
                    <m:t>X</m:t>
                  </m:r>
                </m:e>
                <m:sub>
                  <m:r>
                    <m:rPr>
                      <m:sty m:val="p"/>
                    </m:rPr>
                    <w:rPr>
                      <w:rFonts w:ascii="Cambria Math" w:eastAsia="Book Antiqua" w:hAnsi="Cambria Math" w:cs="Book Antiqua"/>
                      <w:sz w:val="20"/>
                      <w:lang w:val="en-ID"/>
                    </w:rPr>
                    <m:t>1</m:t>
                  </m:r>
                </m:sub>
              </m:sSub>
            </m:oMath>
            <w:r w:rsidRPr="00486CAC">
              <w:rPr>
                <w:rFonts w:ascii="Cambria" w:eastAsia="Book Antiqua" w:hAnsi="Cambria" w:cs="Book Antiqua"/>
                <w:iCs/>
                <w:sz w:val="20"/>
                <w:lang w:val="en-ID"/>
              </w:rPr>
              <w:t xml:space="preserve"> + 1,4</w:t>
            </w:r>
            <m:oMath>
              <m:sSub>
                <m:sSubPr>
                  <m:ctrlPr>
                    <w:rPr>
                      <w:rFonts w:ascii="Cambria Math" w:eastAsia="Book Antiqua" w:hAnsi="Cambria Math" w:cs="Book Antiqua"/>
                      <w:sz w:val="20"/>
                    </w:rPr>
                  </m:ctrlPr>
                </m:sSubPr>
                <m:e>
                  <m:r>
                    <m:rPr>
                      <m:sty m:val="p"/>
                    </m:rPr>
                    <w:rPr>
                      <w:rFonts w:ascii="Cambria Math" w:eastAsia="Book Antiqua" w:hAnsi="Cambria Math" w:cs="Book Antiqua"/>
                      <w:sz w:val="20"/>
                      <w:lang w:val="en-ID"/>
                    </w:rPr>
                    <m:t>X</m:t>
                  </m:r>
                </m:e>
                <m:sub>
                  <m:r>
                    <m:rPr>
                      <m:sty m:val="p"/>
                    </m:rPr>
                    <w:rPr>
                      <w:rFonts w:ascii="Cambria Math" w:eastAsia="Book Antiqua" w:hAnsi="Cambria Math" w:cs="Book Antiqua"/>
                      <w:sz w:val="20"/>
                      <w:lang w:val="en-ID"/>
                    </w:rPr>
                    <m:t>2</m:t>
                  </m:r>
                </m:sub>
              </m:sSub>
            </m:oMath>
            <w:r w:rsidRPr="00486CAC">
              <w:rPr>
                <w:rFonts w:ascii="Cambria" w:eastAsia="Book Antiqua" w:hAnsi="Cambria" w:cs="Book Antiqua"/>
                <w:iCs/>
                <w:sz w:val="20"/>
                <w:lang w:val="en-ID"/>
              </w:rPr>
              <w:t xml:space="preserve"> + 3,3</w:t>
            </w:r>
            <m:oMath>
              <m:sSub>
                <m:sSubPr>
                  <m:ctrlPr>
                    <w:rPr>
                      <w:rFonts w:ascii="Cambria Math" w:eastAsia="Book Antiqua" w:hAnsi="Cambria Math" w:cs="Book Antiqua"/>
                      <w:sz w:val="20"/>
                    </w:rPr>
                  </m:ctrlPr>
                </m:sSubPr>
                <m:e>
                  <m:r>
                    <m:rPr>
                      <m:sty m:val="p"/>
                    </m:rPr>
                    <w:rPr>
                      <w:rFonts w:ascii="Cambria Math" w:eastAsia="Book Antiqua" w:hAnsi="Cambria Math" w:cs="Book Antiqua"/>
                      <w:sz w:val="20"/>
                      <w:lang w:val="en-ID"/>
                    </w:rPr>
                    <m:t>X</m:t>
                  </m:r>
                </m:e>
                <m:sub>
                  <m:r>
                    <m:rPr>
                      <m:sty m:val="p"/>
                    </m:rPr>
                    <w:rPr>
                      <w:rFonts w:ascii="Cambria Math" w:eastAsia="Book Antiqua" w:hAnsi="Cambria Math" w:cs="Book Antiqua"/>
                      <w:sz w:val="20"/>
                      <w:lang w:val="en-ID"/>
                    </w:rPr>
                    <m:t>3</m:t>
                  </m:r>
                </m:sub>
              </m:sSub>
            </m:oMath>
            <w:r w:rsidRPr="00486CAC">
              <w:rPr>
                <w:rFonts w:ascii="Cambria" w:eastAsia="Book Antiqua" w:hAnsi="Cambria" w:cs="Book Antiqua"/>
                <w:iCs/>
                <w:sz w:val="20"/>
                <w:lang w:val="en-ID"/>
              </w:rPr>
              <w:t xml:space="preserve"> + 0,6</w:t>
            </w:r>
            <m:oMath>
              <m:sSub>
                <m:sSubPr>
                  <m:ctrlPr>
                    <w:rPr>
                      <w:rFonts w:ascii="Cambria Math" w:eastAsia="Book Antiqua" w:hAnsi="Cambria Math" w:cs="Book Antiqua"/>
                      <w:sz w:val="20"/>
                    </w:rPr>
                  </m:ctrlPr>
                </m:sSubPr>
                <m:e>
                  <m:r>
                    <m:rPr>
                      <m:sty m:val="p"/>
                    </m:rPr>
                    <w:rPr>
                      <w:rFonts w:ascii="Cambria Math" w:eastAsia="Book Antiqua" w:hAnsi="Cambria Math" w:cs="Book Antiqua"/>
                      <w:sz w:val="20"/>
                      <w:lang w:val="en-ID"/>
                    </w:rPr>
                    <m:t>X</m:t>
                  </m:r>
                </m:e>
                <m:sub>
                  <m:r>
                    <m:rPr>
                      <m:sty m:val="p"/>
                    </m:rPr>
                    <w:rPr>
                      <w:rFonts w:ascii="Cambria Math" w:eastAsia="Book Antiqua" w:hAnsi="Cambria Math" w:cs="Book Antiqua"/>
                      <w:sz w:val="20"/>
                      <w:lang w:val="en-ID"/>
                    </w:rPr>
                    <m:t>4</m:t>
                  </m:r>
                </m:sub>
              </m:sSub>
            </m:oMath>
            <w:r w:rsidRPr="00486CAC">
              <w:rPr>
                <w:rFonts w:ascii="Cambria" w:eastAsia="Book Antiqua" w:hAnsi="Cambria" w:cs="Book Antiqua"/>
                <w:iCs/>
                <w:sz w:val="20"/>
                <w:lang w:val="en-ID"/>
              </w:rPr>
              <w:t xml:space="preserve"> + 1,0</w:t>
            </w:r>
            <m:oMath>
              <m:sSub>
                <m:sSubPr>
                  <m:ctrlPr>
                    <w:rPr>
                      <w:rFonts w:ascii="Cambria Math" w:eastAsia="Book Antiqua" w:hAnsi="Cambria Math" w:cs="Book Antiqua"/>
                      <w:sz w:val="20"/>
                    </w:rPr>
                  </m:ctrlPr>
                </m:sSubPr>
                <m:e>
                  <m:r>
                    <m:rPr>
                      <m:sty m:val="p"/>
                    </m:rPr>
                    <w:rPr>
                      <w:rFonts w:ascii="Cambria Math" w:eastAsia="Book Antiqua" w:hAnsi="Cambria Math" w:cs="Book Antiqua"/>
                      <w:sz w:val="20"/>
                      <w:lang w:val="en-ID"/>
                    </w:rPr>
                    <m:t>X</m:t>
                  </m:r>
                </m:e>
                <m:sub>
                  <m:r>
                    <m:rPr>
                      <m:sty m:val="p"/>
                    </m:rPr>
                    <w:rPr>
                      <w:rFonts w:ascii="Cambria Math" w:eastAsia="Book Antiqua" w:hAnsi="Cambria Math" w:cs="Book Antiqua"/>
                      <w:sz w:val="20"/>
                      <w:lang w:val="en-ID"/>
                    </w:rPr>
                    <m:t>5</m:t>
                  </m:r>
                </m:sub>
              </m:sSub>
            </m:oMath>
          </w:p>
        </w:tc>
      </w:tr>
    </w:tbl>
    <w:p w14:paraId="57F7AD74" w14:textId="75FCA5D5" w:rsidR="00747A3E" w:rsidRDefault="005B0522" w:rsidP="00747A3E">
      <w:pPr>
        <w:spacing w:after="0" w:line="240" w:lineRule="auto"/>
        <w:ind w:left="66"/>
        <w:jc w:val="both"/>
        <w:rPr>
          <w:rFonts w:asciiTheme="majorHAnsi" w:eastAsia="Century" w:hAnsiTheme="majorHAnsi" w:cs="Century"/>
          <w:szCs w:val="24"/>
          <w:lang w:val="en-US"/>
        </w:rPr>
      </w:pPr>
      <w:r>
        <w:rPr>
          <w:rFonts w:asciiTheme="majorHAnsi" w:eastAsia="Century" w:hAnsiTheme="majorHAnsi" w:cs="Century"/>
          <w:szCs w:val="24"/>
          <w:lang w:val="en-US"/>
        </w:rPr>
        <w:t>Sumber: Data diolah peneliti, 2023</w:t>
      </w:r>
    </w:p>
    <w:p w14:paraId="43BEF285" w14:textId="0F6AAD37" w:rsidR="005B0522" w:rsidRDefault="005B0522" w:rsidP="00747A3E">
      <w:pPr>
        <w:spacing w:after="0" w:line="240" w:lineRule="auto"/>
        <w:ind w:left="66"/>
        <w:jc w:val="both"/>
        <w:rPr>
          <w:rFonts w:asciiTheme="majorHAnsi" w:eastAsia="Century" w:hAnsiTheme="majorHAnsi" w:cs="Century"/>
          <w:szCs w:val="24"/>
          <w:lang w:val="en-US"/>
        </w:rPr>
      </w:pPr>
    </w:p>
    <w:p w14:paraId="50CA2869" w14:textId="77777777" w:rsidR="00486CAC" w:rsidRDefault="00486CAC" w:rsidP="00747A3E">
      <w:pPr>
        <w:spacing w:after="0" w:line="240" w:lineRule="auto"/>
        <w:ind w:left="66"/>
        <w:jc w:val="both"/>
        <w:rPr>
          <w:rFonts w:asciiTheme="majorHAnsi" w:eastAsia="Century" w:hAnsiTheme="majorHAnsi" w:cs="Century"/>
          <w:szCs w:val="24"/>
          <w:lang w:val="en-US"/>
        </w:rPr>
      </w:pPr>
    </w:p>
    <w:p w14:paraId="767D35F5" w14:textId="77777777" w:rsidR="00486CAC" w:rsidRDefault="00486CAC" w:rsidP="00747A3E">
      <w:pPr>
        <w:spacing w:after="0" w:line="240" w:lineRule="auto"/>
        <w:ind w:left="66"/>
        <w:jc w:val="both"/>
        <w:rPr>
          <w:rFonts w:asciiTheme="majorHAnsi" w:eastAsia="Century" w:hAnsiTheme="majorHAnsi" w:cs="Century"/>
          <w:szCs w:val="24"/>
          <w:lang w:val="en-US"/>
        </w:rPr>
      </w:pPr>
    </w:p>
    <w:p w14:paraId="3C8BF4D6" w14:textId="77777777" w:rsidR="00486CAC" w:rsidRDefault="00486CAC" w:rsidP="00747A3E">
      <w:pPr>
        <w:spacing w:after="0" w:line="240" w:lineRule="auto"/>
        <w:ind w:left="66"/>
        <w:jc w:val="both"/>
        <w:rPr>
          <w:rFonts w:asciiTheme="majorHAnsi" w:eastAsia="Century" w:hAnsiTheme="majorHAnsi" w:cs="Century"/>
          <w:szCs w:val="24"/>
          <w:lang w:val="en-US"/>
        </w:rPr>
      </w:pPr>
    </w:p>
    <w:p w14:paraId="603C80BE" w14:textId="77777777" w:rsidR="00486CAC" w:rsidRDefault="00486CAC" w:rsidP="00747A3E">
      <w:pPr>
        <w:spacing w:after="0" w:line="240" w:lineRule="auto"/>
        <w:ind w:left="66"/>
        <w:jc w:val="both"/>
        <w:rPr>
          <w:rFonts w:asciiTheme="majorHAnsi" w:eastAsia="Century" w:hAnsiTheme="majorHAnsi" w:cs="Century"/>
          <w:szCs w:val="24"/>
          <w:lang w:val="en-US"/>
        </w:rPr>
      </w:pPr>
    </w:p>
    <w:p w14:paraId="0C23F269" w14:textId="77777777" w:rsidR="00486CAC" w:rsidRDefault="00486CAC" w:rsidP="00747A3E">
      <w:pPr>
        <w:spacing w:after="0" w:line="240" w:lineRule="auto"/>
        <w:ind w:left="66"/>
        <w:jc w:val="both"/>
        <w:rPr>
          <w:rFonts w:asciiTheme="majorHAnsi" w:eastAsia="Century" w:hAnsiTheme="majorHAnsi" w:cs="Century"/>
          <w:szCs w:val="24"/>
          <w:lang w:val="en-US"/>
        </w:rPr>
      </w:pPr>
    </w:p>
    <w:p w14:paraId="6367A882" w14:textId="35AB5C4C" w:rsidR="00F0044B" w:rsidRDefault="00F0044B" w:rsidP="00D979F7">
      <w:pPr>
        <w:pStyle w:val="ListParagraph"/>
        <w:numPr>
          <w:ilvl w:val="0"/>
          <w:numId w:val="1"/>
        </w:numPr>
        <w:spacing w:after="0" w:line="360" w:lineRule="auto"/>
        <w:ind w:left="284" w:hanging="284"/>
        <w:rPr>
          <w:rFonts w:asciiTheme="majorHAnsi" w:hAnsiTheme="majorHAnsi"/>
          <w:b/>
          <w:szCs w:val="24"/>
        </w:rPr>
      </w:pPr>
      <w:r w:rsidRPr="00CB443C">
        <w:rPr>
          <w:rFonts w:asciiTheme="majorHAnsi" w:hAnsiTheme="majorHAnsi"/>
          <w:b/>
          <w:szCs w:val="24"/>
        </w:rPr>
        <w:lastRenderedPageBreak/>
        <w:t>HASIL DAN PEMBAHASAN</w:t>
      </w:r>
    </w:p>
    <w:p w14:paraId="60B2F665" w14:textId="32CA8BED" w:rsidR="0049216C" w:rsidRPr="0049216C" w:rsidRDefault="007E1509" w:rsidP="0049216C">
      <w:pPr>
        <w:spacing w:before="94" w:line="240" w:lineRule="auto"/>
        <w:ind w:right="-46"/>
        <w:rPr>
          <w:rFonts w:asciiTheme="majorHAnsi" w:eastAsia="Times New Roman" w:hAnsiTheme="majorHAnsi"/>
          <w:iCs/>
          <w:lang w:val="en-ID"/>
        </w:rPr>
      </w:pPr>
      <w:r>
        <w:rPr>
          <w:rFonts w:asciiTheme="majorHAnsi" w:eastAsia="Times New Roman" w:hAnsiTheme="majorHAnsi"/>
          <w:b/>
          <w:bCs/>
          <w:iCs/>
          <w:lang w:val="en-ID"/>
        </w:rPr>
        <w:t>Hasil Penelitian</w:t>
      </w:r>
      <w:r w:rsidR="0049216C" w:rsidRPr="0049216C">
        <w:rPr>
          <w:rFonts w:asciiTheme="majorHAnsi" w:eastAsia="Times New Roman" w:hAnsiTheme="majorHAnsi"/>
          <w:iCs/>
          <w:lang w:val="en-ID"/>
        </w:rPr>
        <w:tab/>
      </w:r>
    </w:p>
    <w:p w14:paraId="4CA37A26" w14:textId="77777777" w:rsidR="0049216C" w:rsidRPr="0049216C" w:rsidRDefault="0049216C" w:rsidP="0049216C">
      <w:pPr>
        <w:spacing w:before="94" w:after="0" w:line="240" w:lineRule="auto"/>
        <w:ind w:right="-46"/>
        <w:jc w:val="both"/>
        <w:rPr>
          <w:rFonts w:asciiTheme="majorHAnsi" w:eastAsia="Times New Roman" w:hAnsiTheme="majorHAnsi"/>
          <w:b/>
          <w:bCs/>
          <w:iCs/>
          <w:lang w:val="en-ID"/>
        </w:rPr>
      </w:pPr>
      <w:r w:rsidRPr="0049216C">
        <w:rPr>
          <w:rFonts w:asciiTheme="majorHAnsi" w:eastAsia="Times New Roman" w:hAnsiTheme="majorHAnsi"/>
          <w:iCs/>
          <w:lang w:val="en-ID"/>
        </w:rPr>
        <w:t xml:space="preserve">Berikut adalah hasil perhitungan statistik deskriptif perusahaan BUMN di Indonesia tahun 2017-2021: </w:t>
      </w:r>
    </w:p>
    <w:p w14:paraId="1749D9D4" w14:textId="04B224F1" w:rsidR="008239DD" w:rsidRDefault="008239DD" w:rsidP="00765E0F">
      <w:pPr>
        <w:tabs>
          <w:tab w:val="left" w:pos="3828"/>
        </w:tabs>
        <w:spacing w:after="120"/>
        <w:jc w:val="center"/>
        <w:rPr>
          <w:rFonts w:ascii="Cambria" w:eastAsia="Calibri" w:hAnsi="Cambria" w:cs="Arial"/>
          <w:b/>
          <w:bCs/>
          <w:lang w:val="en-ID"/>
        </w:rPr>
      </w:pPr>
      <w:r w:rsidRPr="00094614">
        <w:rPr>
          <w:rFonts w:ascii="Cambria" w:eastAsia="Calibri" w:hAnsi="Cambria" w:cs="Arial"/>
          <w:b/>
          <w:bCs/>
          <w:lang w:val="en-ID"/>
        </w:rPr>
        <w:t>Tabel 2. Statistik Deskriptif</w:t>
      </w:r>
    </w:p>
    <w:tbl>
      <w:tblPr>
        <w:tblStyle w:val="GridTable4Accent6"/>
        <w:tblW w:w="8613" w:type="dxa"/>
        <w:tblBorders>
          <w:top w:val="single" w:sz="4" w:space="0" w:color="F79646" w:themeColor="accent6"/>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37"/>
        <w:gridCol w:w="1418"/>
        <w:gridCol w:w="1417"/>
        <w:gridCol w:w="1247"/>
        <w:gridCol w:w="1701"/>
      </w:tblGrid>
      <w:tr w:rsidR="008239DD" w:rsidRPr="008606F5" w14:paraId="20E47921" w14:textId="77777777" w:rsidTr="008606F5">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1E0126C4" w14:textId="77777777" w:rsidR="008239DD" w:rsidRPr="008606F5" w:rsidRDefault="008239DD" w:rsidP="008239DD">
            <w:pPr>
              <w:autoSpaceDE w:val="0"/>
              <w:autoSpaceDN w:val="0"/>
              <w:adjustRightInd w:val="0"/>
              <w:rPr>
                <w:rFonts w:ascii="Cambria" w:eastAsia="Calibri" w:hAnsi="Cambria" w:cs="Times New Roman"/>
                <w:color w:val="FFFFFF"/>
                <w:sz w:val="20"/>
                <w:lang w:val="en-ID"/>
              </w:rPr>
            </w:pPr>
          </w:p>
        </w:tc>
        <w:tc>
          <w:tcPr>
            <w:tcW w:w="737" w:type="dxa"/>
            <w:tcBorders>
              <w:top w:val="none" w:sz="0" w:space="0" w:color="auto"/>
              <w:left w:val="none" w:sz="0" w:space="0" w:color="auto"/>
              <w:bottom w:val="none" w:sz="0" w:space="0" w:color="auto"/>
              <w:right w:val="none" w:sz="0" w:space="0" w:color="auto"/>
            </w:tcBorders>
            <w:hideMark/>
          </w:tcPr>
          <w:p w14:paraId="2D38E95F" w14:textId="77777777" w:rsidR="008239DD" w:rsidRPr="008606F5" w:rsidRDefault="008239DD" w:rsidP="008239DD">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color w:val="FFFFFF"/>
                <w:sz w:val="20"/>
                <w:lang w:val="en-ID"/>
              </w:rPr>
            </w:pPr>
            <w:r w:rsidRPr="008606F5">
              <w:rPr>
                <w:rFonts w:ascii="Cambria" w:eastAsia="Calibri" w:hAnsi="Cambria" w:cs="Arial"/>
                <w:color w:val="FFFFFF"/>
                <w:sz w:val="20"/>
                <w:lang w:val="en-ID"/>
              </w:rPr>
              <w:t>N</w:t>
            </w:r>
          </w:p>
        </w:tc>
        <w:tc>
          <w:tcPr>
            <w:tcW w:w="1418" w:type="dxa"/>
            <w:tcBorders>
              <w:top w:val="none" w:sz="0" w:space="0" w:color="auto"/>
              <w:left w:val="none" w:sz="0" w:space="0" w:color="auto"/>
              <w:bottom w:val="none" w:sz="0" w:space="0" w:color="auto"/>
              <w:right w:val="none" w:sz="0" w:space="0" w:color="auto"/>
            </w:tcBorders>
            <w:hideMark/>
          </w:tcPr>
          <w:p w14:paraId="7B5DB5E1" w14:textId="77777777" w:rsidR="008239DD" w:rsidRPr="008606F5" w:rsidRDefault="008239DD" w:rsidP="008239DD">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color w:val="FFFFFF"/>
                <w:sz w:val="20"/>
                <w:lang w:val="en-ID"/>
              </w:rPr>
            </w:pPr>
            <w:r w:rsidRPr="008606F5">
              <w:rPr>
                <w:rFonts w:ascii="Cambria" w:eastAsia="Calibri" w:hAnsi="Cambria" w:cs="Arial"/>
                <w:color w:val="FFFFFF"/>
                <w:sz w:val="20"/>
                <w:lang w:val="en-ID"/>
              </w:rPr>
              <w:t>Minimum</w:t>
            </w:r>
          </w:p>
        </w:tc>
        <w:tc>
          <w:tcPr>
            <w:tcW w:w="1417" w:type="dxa"/>
            <w:tcBorders>
              <w:top w:val="none" w:sz="0" w:space="0" w:color="auto"/>
              <w:left w:val="none" w:sz="0" w:space="0" w:color="auto"/>
              <w:bottom w:val="none" w:sz="0" w:space="0" w:color="auto"/>
              <w:right w:val="none" w:sz="0" w:space="0" w:color="auto"/>
            </w:tcBorders>
            <w:hideMark/>
          </w:tcPr>
          <w:p w14:paraId="551766CF" w14:textId="77777777" w:rsidR="008239DD" w:rsidRPr="008606F5" w:rsidRDefault="008239DD" w:rsidP="008239DD">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color w:val="FFFFFF"/>
                <w:sz w:val="20"/>
                <w:lang w:val="en-ID"/>
              </w:rPr>
            </w:pPr>
            <w:r w:rsidRPr="008606F5">
              <w:rPr>
                <w:rFonts w:ascii="Cambria" w:eastAsia="Calibri" w:hAnsi="Cambria" w:cs="Arial"/>
                <w:color w:val="FFFFFF"/>
                <w:sz w:val="20"/>
                <w:lang w:val="en-ID"/>
              </w:rPr>
              <w:t>Maximum</w:t>
            </w:r>
          </w:p>
        </w:tc>
        <w:tc>
          <w:tcPr>
            <w:tcW w:w="1247" w:type="dxa"/>
            <w:tcBorders>
              <w:top w:val="none" w:sz="0" w:space="0" w:color="auto"/>
              <w:left w:val="none" w:sz="0" w:space="0" w:color="auto"/>
              <w:bottom w:val="none" w:sz="0" w:space="0" w:color="auto"/>
              <w:right w:val="none" w:sz="0" w:space="0" w:color="auto"/>
            </w:tcBorders>
            <w:hideMark/>
          </w:tcPr>
          <w:p w14:paraId="7DCFE697" w14:textId="77777777" w:rsidR="008239DD" w:rsidRPr="008606F5" w:rsidRDefault="008239DD" w:rsidP="008239DD">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color w:val="FFFFFF"/>
                <w:sz w:val="20"/>
                <w:lang w:val="en-ID"/>
              </w:rPr>
            </w:pPr>
            <w:r w:rsidRPr="008606F5">
              <w:rPr>
                <w:rFonts w:ascii="Cambria" w:eastAsia="Calibri" w:hAnsi="Cambria" w:cs="Arial"/>
                <w:color w:val="FFFFFF"/>
                <w:sz w:val="20"/>
                <w:lang w:val="en-ID"/>
              </w:rPr>
              <w:t>Mean</w:t>
            </w:r>
          </w:p>
        </w:tc>
        <w:tc>
          <w:tcPr>
            <w:tcW w:w="1701" w:type="dxa"/>
            <w:tcBorders>
              <w:top w:val="none" w:sz="0" w:space="0" w:color="auto"/>
              <w:left w:val="none" w:sz="0" w:space="0" w:color="auto"/>
              <w:bottom w:val="none" w:sz="0" w:space="0" w:color="auto"/>
              <w:right w:val="none" w:sz="0" w:space="0" w:color="auto"/>
            </w:tcBorders>
            <w:hideMark/>
          </w:tcPr>
          <w:p w14:paraId="2BCE356E" w14:textId="77777777" w:rsidR="008239DD" w:rsidRPr="008606F5" w:rsidRDefault="008239DD" w:rsidP="008239DD">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color w:val="FFFFFF"/>
                <w:sz w:val="20"/>
                <w:lang w:val="en-ID"/>
              </w:rPr>
            </w:pPr>
            <w:r w:rsidRPr="008606F5">
              <w:rPr>
                <w:rFonts w:ascii="Cambria" w:eastAsia="Calibri" w:hAnsi="Cambria" w:cs="Arial"/>
                <w:color w:val="FFFFFF"/>
                <w:sz w:val="20"/>
                <w:lang w:val="en-ID"/>
              </w:rPr>
              <w:t>Std. Deviation</w:t>
            </w:r>
          </w:p>
        </w:tc>
      </w:tr>
      <w:tr w:rsidR="008239DD" w:rsidRPr="008606F5" w14:paraId="3D1B290B" w14:textId="77777777" w:rsidTr="008606F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093" w:type="dxa"/>
            <w:hideMark/>
          </w:tcPr>
          <w:p w14:paraId="7807BB5B" w14:textId="77777777" w:rsidR="008239DD" w:rsidRPr="008606F5" w:rsidRDefault="008239DD" w:rsidP="008239DD">
            <w:pPr>
              <w:autoSpaceDE w:val="0"/>
              <w:autoSpaceDN w:val="0"/>
              <w:adjustRightInd w:val="0"/>
              <w:spacing w:line="320" w:lineRule="atLeast"/>
              <w:ind w:left="60" w:right="60"/>
              <w:rPr>
                <w:rFonts w:ascii="Cambria" w:eastAsia="Calibri" w:hAnsi="Cambria" w:cs="Arial"/>
                <w:b w:val="0"/>
                <w:bCs w:val="0"/>
                <w:sz w:val="20"/>
                <w:lang w:val="en-ID"/>
              </w:rPr>
            </w:pPr>
            <w:r w:rsidRPr="008606F5">
              <w:rPr>
                <w:rFonts w:ascii="Cambria" w:eastAsia="Calibri" w:hAnsi="Cambria" w:cs="Arial"/>
                <w:b w:val="0"/>
                <w:bCs w:val="0"/>
                <w:sz w:val="20"/>
                <w:lang w:val="en-ID"/>
              </w:rPr>
              <w:t>Current Ratio</w:t>
            </w:r>
          </w:p>
        </w:tc>
        <w:tc>
          <w:tcPr>
            <w:tcW w:w="737" w:type="dxa"/>
            <w:hideMark/>
          </w:tcPr>
          <w:p w14:paraId="5BAB8020" w14:textId="77777777" w:rsidR="008239DD" w:rsidRPr="008606F5" w:rsidRDefault="008239DD"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72</w:t>
            </w:r>
          </w:p>
        </w:tc>
        <w:tc>
          <w:tcPr>
            <w:tcW w:w="1418" w:type="dxa"/>
            <w:hideMark/>
          </w:tcPr>
          <w:p w14:paraId="5D5F4562" w14:textId="4FBE13F0" w:rsidR="008239DD" w:rsidRPr="008606F5" w:rsidRDefault="008606F5"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.28</w:t>
            </w:r>
          </w:p>
        </w:tc>
        <w:tc>
          <w:tcPr>
            <w:tcW w:w="1417" w:type="dxa"/>
            <w:hideMark/>
          </w:tcPr>
          <w:p w14:paraId="2AF5A0D0" w14:textId="77777777" w:rsidR="008239DD" w:rsidRPr="008606F5" w:rsidRDefault="008239DD"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5.54</w:t>
            </w:r>
          </w:p>
        </w:tc>
        <w:tc>
          <w:tcPr>
            <w:tcW w:w="1247" w:type="dxa"/>
            <w:hideMark/>
          </w:tcPr>
          <w:p w14:paraId="2C2707BB" w14:textId="77777777" w:rsidR="008239DD" w:rsidRPr="008606F5" w:rsidRDefault="008239DD"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1.3731</w:t>
            </w:r>
          </w:p>
        </w:tc>
        <w:tc>
          <w:tcPr>
            <w:tcW w:w="1701" w:type="dxa"/>
            <w:hideMark/>
          </w:tcPr>
          <w:p w14:paraId="7060654D" w14:textId="59BA00D0" w:rsidR="008239DD" w:rsidRPr="008606F5" w:rsidRDefault="008606F5"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.94767</w:t>
            </w:r>
          </w:p>
        </w:tc>
      </w:tr>
      <w:tr w:rsidR="008239DD" w:rsidRPr="008606F5" w14:paraId="185CFAE7" w14:textId="77777777" w:rsidTr="008606F5">
        <w:trPr>
          <w:trHeight w:val="352"/>
        </w:trPr>
        <w:tc>
          <w:tcPr>
            <w:cnfStyle w:val="001000000000" w:firstRow="0" w:lastRow="0" w:firstColumn="1" w:lastColumn="0" w:oddVBand="0" w:evenVBand="0" w:oddHBand="0" w:evenHBand="0" w:firstRowFirstColumn="0" w:firstRowLastColumn="0" w:lastRowFirstColumn="0" w:lastRowLastColumn="0"/>
            <w:tcW w:w="2093" w:type="dxa"/>
            <w:hideMark/>
          </w:tcPr>
          <w:p w14:paraId="56025E64" w14:textId="77777777" w:rsidR="008239DD" w:rsidRPr="008606F5" w:rsidRDefault="008239DD" w:rsidP="008239DD">
            <w:pPr>
              <w:autoSpaceDE w:val="0"/>
              <w:autoSpaceDN w:val="0"/>
              <w:adjustRightInd w:val="0"/>
              <w:spacing w:line="320" w:lineRule="atLeast"/>
              <w:ind w:left="60" w:right="60"/>
              <w:rPr>
                <w:rFonts w:ascii="Cambria" w:eastAsia="Calibri" w:hAnsi="Cambria" w:cs="Arial"/>
                <w:b w:val="0"/>
                <w:bCs w:val="0"/>
                <w:sz w:val="20"/>
                <w:lang w:val="en-ID"/>
              </w:rPr>
            </w:pPr>
            <w:r w:rsidRPr="008606F5">
              <w:rPr>
                <w:rFonts w:ascii="Cambria" w:eastAsia="Calibri" w:hAnsi="Cambria" w:cs="Arial"/>
                <w:b w:val="0"/>
                <w:bCs w:val="0"/>
                <w:sz w:val="20"/>
                <w:lang w:val="en-ID"/>
              </w:rPr>
              <w:t>Debt Ratio</w:t>
            </w:r>
          </w:p>
        </w:tc>
        <w:tc>
          <w:tcPr>
            <w:tcW w:w="737" w:type="dxa"/>
            <w:hideMark/>
          </w:tcPr>
          <w:p w14:paraId="33EC028A" w14:textId="77777777" w:rsidR="008239DD" w:rsidRPr="008606F5" w:rsidRDefault="008239DD" w:rsidP="008239D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72</w:t>
            </w:r>
          </w:p>
        </w:tc>
        <w:tc>
          <w:tcPr>
            <w:tcW w:w="1418" w:type="dxa"/>
            <w:hideMark/>
          </w:tcPr>
          <w:p w14:paraId="002A244E" w14:textId="4A0FB900" w:rsidR="008239DD" w:rsidRPr="008606F5" w:rsidRDefault="008606F5" w:rsidP="008239D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.35</w:t>
            </w:r>
          </w:p>
        </w:tc>
        <w:tc>
          <w:tcPr>
            <w:tcW w:w="1417" w:type="dxa"/>
            <w:hideMark/>
          </w:tcPr>
          <w:p w14:paraId="6BBF7257" w14:textId="77777777" w:rsidR="008239DD" w:rsidRPr="008606F5" w:rsidRDefault="008239DD" w:rsidP="008239D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1.05</w:t>
            </w:r>
          </w:p>
        </w:tc>
        <w:tc>
          <w:tcPr>
            <w:tcW w:w="1247" w:type="dxa"/>
            <w:hideMark/>
          </w:tcPr>
          <w:p w14:paraId="2A9261AE" w14:textId="12E8B77F" w:rsidR="008239DD" w:rsidRPr="008606F5" w:rsidRDefault="008606F5" w:rsidP="008239D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.7121</w:t>
            </w:r>
          </w:p>
        </w:tc>
        <w:tc>
          <w:tcPr>
            <w:tcW w:w="1701" w:type="dxa"/>
            <w:hideMark/>
          </w:tcPr>
          <w:p w14:paraId="4CBA0BA1" w14:textId="5C09592A" w:rsidR="008239DD" w:rsidRPr="008606F5" w:rsidRDefault="008606F5" w:rsidP="008239D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.15827</w:t>
            </w:r>
          </w:p>
        </w:tc>
      </w:tr>
      <w:tr w:rsidR="008239DD" w:rsidRPr="008606F5" w14:paraId="50CABCD5" w14:textId="77777777" w:rsidTr="008606F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093" w:type="dxa"/>
            <w:hideMark/>
          </w:tcPr>
          <w:p w14:paraId="42123A79" w14:textId="77777777" w:rsidR="008239DD" w:rsidRPr="008606F5" w:rsidRDefault="008239DD" w:rsidP="008239DD">
            <w:pPr>
              <w:autoSpaceDE w:val="0"/>
              <w:autoSpaceDN w:val="0"/>
              <w:adjustRightInd w:val="0"/>
              <w:spacing w:line="320" w:lineRule="atLeast"/>
              <w:ind w:left="60" w:right="60"/>
              <w:rPr>
                <w:rFonts w:ascii="Cambria" w:eastAsia="Calibri" w:hAnsi="Cambria" w:cs="Arial"/>
                <w:b w:val="0"/>
                <w:bCs w:val="0"/>
                <w:sz w:val="20"/>
                <w:lang w:val="en-ID"/>
              </w:rPr>
            </w:pPr>
            <w:r w:rsidRPr="008606F5">
              <w:rPr>
                <w:rFonts w:ascii="Cambria" w:eastAsia="Calibri" w:hAnsi="Cambria" w:cs="Arial"/>
                <w:b w:val="0"/>
                <w:bCs w:val="0"/>
                <w:sz w:val="20"/>
                <w:lang w:val="en-ID"/>
              </w:rPr>
              <w:t>Financial Distress</w:t>
            </w:r>
          </w:p>
        </w:tc>
        <w:tc>
          <w:tcPr>
            <w:tcW w:w="737" w:type="dxa"/>
            <w:hideMark/>
          </w:tcPr>
          <w:p w14:paraId="505A0388" w14:textId="77777777" w:rsidR="008239DD" w:rsidRPr="008606F5" w:rsidRDefault="008239DD"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72</w:t>
            </w:r>
          </w:p>
        </w:tc>
        <w:tc>
          <w:tcPr>
            <w:tcW w:w="1418" w:type="dxa"/>
            <w:hideMark/>
          </w:tcPr>
          <w:p w14:paraId="28464E80" w14:textId="58391488" w:rsidR="008239DD" w:rsidRPr="008606F5" w:rsidRDefault="008606F5"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.05</w:t>
            </w:r>
          </w:p>
        </w:tc>
        <w:tc>
          <w:tcPr>
            <w:tcW w:w="1417" w:type="dxa"/>
            <w:hideMark/>
          </w:tcPr>
          <w:p w14:paraId="2C3E5307" w14:textId="77777777" w:rsidR="008239DD" w:rsidRPr="008606F5" w:rsidRDefault="008239DD"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4.31</w:t>
            </w:r>
          </w:p>
        </w:tc>
        <w:tc>
          <w:tcPr>
            <w:tcW w:w="1247" w:type="dxa"/>
            <w:hideMark/>
          </w:tcPr>
          <w:p w14:paraId="6E03F4CE" w14:textId="04D43531" w:rsidR="008239DD" w:rsidRPr="008606F5" w:rsidRDefault="008606F5"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.7562</w:t>
            </w:r>
          </w:p>
        </w:tc>
        <w:tc>
          <w:tcPr>
            <w:tcW w:w="1701" w:type="dxa"/>
            <w:hideMark/>
          </w:tcPr>
          <w:p w14:paraId="28D364B2" w14:textId="6DAE7B38" w:rsidR="008239DD" w:rsidRPr="008606F5" w:rsidRDefault="008606F5" w:rsidP="008239D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lang w:val="en-ID"/>
              </w:rPr>
            </w:pPr>
            <w:r>
              <w:rPr>
                <w:rFonts w:ascii="Cambria" w:eastAsia="Calibri" w:hAnsi="Cambria" w:cs="Arial"/>
                <w:sz w:val="20"/>
                <w:lang w:val="en-ID"/>
              </w:rPr>
              <w:t>0</w:t>
            </w:r>
            <w:r w:rsidR="008239DD" w:rsidRPr="008606F5">
              <w:rPr>
                <w:rFonts w:ascii="Cambria" w:eastAsia="Calibri" w:hAnsi="Cambria" w:cs="Arial"/>
                <w:sz w:val="20"/>
                <w:lang w:val="en-ID"/>
              </w:rPr>
              <w:t>.90004</w:t>
            </w:r>
          </w:p>
        </w:tc>
      </w:tr>
      <w:tr w:rsidR="008239DD" w:rsidRPr="008606F5" w14:paraId="4F88D554" w14:textId="77777777" w:rsidTr="008606F5">
        <w:trPr>
          <w:trHeight w:val="352"/>
        </w:trPr>
        <w:tc>
          <w:tcPr>
            <w:cnfStyle w:val="001000000000" w:firstRow="0" w:lastRow="0" w:firstColumn="1" w:lastColumn="0" w:oddVBand="0" w:evenVBand="0" w:oddHBand="0" w:evenHBand="0" w:firstRowFirstColumn="0" w:firstRowLastColumn="0" w:lastRowFirstColumn="0" w:lastRowLastColumn="0"/>
            <w:tcW w:w="2093" w:type="dxa"/>
            <w:hideMark/>
          </w:tcPr>
          <w:p w14:paraId="0CBB0BC0" w14:textId="77777777" w:rsidR="008239DD" w:rsidRPr="008606F5" w:rsidRDefault="008239DD" w:rsidP="008239DD">
            <w:pPr>
              <w:autoSpaceDE w:val="0"/>
              <w:autoSpaceDN w:val="0"/>
              <w:adjustRightInd w:val="0"/>
              <w:spacing w:line="320" w:lineRule="atLeast"/>
              <w:ind w:left="60" w:right="60"/>
              <w:rPr>
                <w:rFonts w:ascii="Cambria" w:eastAsia="Calibri" w:hAnsi="Cambria" w:cs="Arial"/>
                <w:b w:val="0"/>
                <w:bCs w:val="0"/>
                <w:sz w:val="20"/>
                <w:lang w:val="en-ID"/>
              </w:rPr>
            </w:pPr>
            <w:r w:rsidRPr="008606F5">
              <w:rPr>
                <w:rFonts w:ascii="Cambria" w:eastAsia="Calibri" w:hAnsi="Cambria" w:cs="Arial"/>
                <w:b w:val="0"/>
                <w:bCs w:val="0"/>
                <w:sz w:val="20"/>
                <w:lang w:val="en-ID"/>
              </w:rPr>
              <w:t>Valid N (listwise)</w:t>
            </w:r>
          </w:p>
        </w:tc>
        <w:tc>
          <w:tcPr>
            <w:tcW w:w="737" w:type="dxa"/>
            <w:hideMark/>
          </w:tcPr>
          <w:p w14:paraId="7EBE8C74" w14:textId="77777777" w:rsidR="008239DD" w:rsidRPr="008606F5" w:rsidRDefault="008239DD" w:rsidP="008239D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sz w:val="20"/>
                <w:lang w:val="en-ID"/>
              </w:rPr>
            </w:pPr>
            <w:r w:rsidRPr="008606F5">
              <w:rPr>
                <w:rFonts w:ascii="Cambria" w:eastAsia="Calibri" w:hAnsi="Cambria" w:cs="Arial"/>
                <w:sz w:val="20"/>
                <w:lang w:val="en-ID"/>
              </w:rPr>
              <w:t>72</w:t>
            </w:r>
          </w:p>
        </w:tc>
        <w:tc>
          <w:tcPr>
            <w:tcW w:w="1418" w:type="dxa"/>
          </w:tcPr>
          <w:p w14:paraId="6F1F37D2" w14:textId="77777777" w:rsidR="008239DD" w:rsidRPr="008606F5" w:rsidRDefault="008239DD" w:rsidP="008239D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lang w:val="en-ID"/>
              </w:rPr>
            </w:pPr>
          </w:p>
        </w:tc>
        <w:tc>
          <w:tcPr>
            <w:tcW w:w="1417" w:type="dxa"/>
          </w:tcPr>
          <w:p w14:paraId="1BAD72E5" w14:textId="77777777" w:rsidR="008239DD" w:rsidRPr="008606F5" w:rsidRDefault="008239DD" w:rsidP="008239D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lang w:val="en-ID"/>
              </w:rPr>
            </w:pPr>
          </w:p>
        </w:tc>
        <w:tc>
          <w:tcPr>
            <w:tcW w:w="1247" w:type="dxa"/>
          </w:tcPr>
          <w:p w14:paraId="681D7B8D" w14:textId="77777777" w:rsidR="008239DD" w:rsidRPr="008606F5" w:rsidRDefault="008239DD" w:rsidP="008239D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lang w:val="en-ID"/>
              </w:rPr>
            </w:pPr>
          </w:p>
        </w:tc>
        <w:tc>
          <w:tcPr>
            <w:tcW w:w="1701" w:type="dxa"/>
          </w:tcPr>
          <w:p w14:paraId="4E19D18C" w14:textId="77777777" w:rsidR="008239DD" w:rsidRPr="008606F5" w:rsidRDefault="008239DD" w:rsidP="008239DD">
            <w:pPr>
              <w:keepNext/>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lang w:val="en-ID"/>
              </w:rPr>
            </w:pPr>
          </w:p>
        </w:tc>
      </w:tr>
    </w:tbl>
    <w:p w14:paraId="413FD79D" w14:textId="0ECC2B28" w:rsidR="008239DD" w:rsidRPr="008239DD" w:rsidRDefault="008239DD" w:rsidP="008239DD">
      <w:pPr>
        <w:spacing w:after="0" w:line="480" w:lineRule="auto"/>
        <w:rPr>
          <w:rFonts w:ascii="Cambria" w:eastAsia="Times New Roman" w:hAnsi="Cambria" w:cs="Arial"/>
          <w:color w:val="000000"/>
          <w:lang w:val="en-ID" w:eastAsia="en-ID"/>
        </w:rPr>
      </w:pPr>
      <w:r w:rsidRPr="00094614">
        <w:rPr>
          <w:rFonts w:ascii="Cambria" w:eastAsia="Times New Roman" w:hAnsi="Cambria" w:cs="Arial"/>
          <w:color w:val="000000"/>
          <w:lang w:val="en-ID" w:eastAsia="en-ID"/>
        </w:rPr>
        <w:t>Sumber: Output SPSS 25, 2023</w:t>
      </w:r>
    </w:p>
    <w:p w14:paraId="00064764" w14:textId="5A111F46" w:rsidR="0049216C" w:rsidRPr="0049216C" w:rsidRDefault="0049216C" w:rsidP="0049216C">
      <w:pPr>
        <w:spacing w:line="240" w:lineRule="auto"/>
        <w:jc w:val="both"/>
        <w:rPr>
          <w:rFonts w:asciiTheme="majorHAnsi" w:eastAsia="Times New Roman" w:hAnsiTheme="majorHAnsi" w:cs="Arial"/>
          <w:color w:val="000000"/>
          <w:lang w:val="en-ID" w:eastAsia="en-ID"/>
        </w:rPr>
      </w:pPr>
      <w:r w:rsidRPr="0049216C">
        <w:rPr>
          <w:rFonts w:asciiTheme="majorHAnsi" w:eastAsia="Times New Roman" w:hAnsiTheme="majorHAnsi" w:cs="Arial"/>
          <w:color w:val="000000"/>
          <w:lang w:val="en-ID" w:eastAsia="en-ID"/>
        </w:rPr>
        <w:t xml:space="preserve">Diperoleh jumlah sampel (N) sebanyak 72 sampel selama 5 tahun. Pada variabel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memiliki nilai minimum sebesar 0,28 dan nilai maksimum sebesar 5,54. Sedangkan, nilai rata-rata (mean) sebesar 1,3731 dan </w:t>
      </w:r>
      <w:r w:rsidRPr="0049216C">
        <w:rPr>
          <w:rFonts w:asciiTheme="majorHAnsi" w:eastAsia="Times New Roman" w:hAnsiTheme="majorHAnsi" w:cs="Arial"/>
          <w:i/>
          <w:iCs/>
          <w:color w:val="000000"/>
          <w:lang w:val="en-ID" w:eastAsia="en-ID"/>
        </w:rPr>
        <w:t>standar deviation</w:t>
      </w:r>
      <w:r w:rsidRPr="0049216C">
        <w:rPr>
          <w:rFonts w:asciiTheme="majorHAnsi" w:eastAsia="Times New Roman" w:hAnsiTheme="majorHAnsi" w:cs="Arial"/>
          <w:color w:val="000000"/>
          <w:lang w:val="en-ID" w:eastAsia="en-ID"/>
        </w:rPr>
        <w:t xml:space="preserve"> sebesar 0,94767. Standar deviasi yang lebih kecil dari rata-rata menunjukkan bahwa data yang digunakan pada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memiliki sebaran kecil sehingga simpangan datanya dikatakan baik.</w:t>
      </w:r>
      <w:r w:rsidRPr="0049216C">
        <w:rPr>
          <w:rFonts w:asciiTheme="majorHAnsi" w:eastAsia="Times New Roman" w:hAnsiTheme="majorHAnsi" w:cs="Arial"/>
          <w:color w:val="000000"/>
          <w:lang w:val="en-ID" w:eastAsia="en-ID"/>
        </w:rPr>
        <w:tab/>
        <w:t xml:space="preserve">Pada variabel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memiliki nilai minimum sebesar 0,35 dan nilai maksimum sebesar 1,05. Sedangkan, nilai rata-rata (mean) sebesar 0,7121 dan </w:t>
      </w:r>
      <w:r w:rsidRPr="0049216C">
        <w:rPr>
          <w:rFonts w:asciiTheme="majorHAnsi" w:eastAsia="Times New Roman" w:hAnsiTheme="majorHAnsi" w:cs="Arial"/>
          <w:i/>
          <w:iCs/>
          <w:color w:val="000000"/>
          <w:lang w:val="en-ID" w:eastAsia="en-ID"/>
        </w:rPr>
        <w:t>standar deviation</w:t>
      </w:r>
      <w:r w:rsidRPr="0049216C">
        <w:rPr>
          <w:rFonts w:asciiTheme="majorHAnsi" w:eastAsia="Times New Roman" w:hAnsiTheme="majorHAnsi" w:cs="Arial"/>
          <w:color w:val="000000"/>
          <w:lang w:val="en-ID" w:eastAsia="en-ID"/>
        </w:rPr>
        <w:t xml:space="preserve"> sebesar 0,15827 Standar deviasi yang lebih kecil dari rata-rata menunjukkan bahwa data yang digunakan pada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memiliki sebaran kecil sehingga simpangan datanya dikatakan baik. Pada variabel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yang menggunakan metode Z-</w:t>
      </w:r>
      <w:r w:rsidRPr="0049216C">
        <w:rPr>
          <w:rFonts w:asciiTheme="majorHAnsi" w:eastAsia="Times New Roman" w:hAnsiTheme="majorHAnsi" w:cs="Arial"/>
          <w:i/>
          <w:iCs/>
          <w:color w:val="000000"/>
          <w:lang w:val="en-ID" w:eastAsia="en-ID"/>
        </w:rPr>
        <w:t xml:space="preserve">Score </w:t>
      </w:r>
      <w:r w:rsidRPr="0049216C">
        <w:rPr>
          <w:rFonts w:asciiTheme="majorHAnsi" w:eastAsia="Times New Roman" w:hAnsiTheme="majorHAnsi" w:cs="Arial"/>
          <w:color w:val="000000"/>
          <w:lang w:val="en-ID" w:eastAsia="en-ID"/>
        </w:rPr>
        <w:t xml:space="preserve">memiliki nilai minimum sebesar 0,05 dan nilai maksimum sebesar 4,31. Sedangkan, nilai rata-rata (mean) sebesar 0,7562 dan </w:t>
      </w:r>
      <w:r w:rsidRPr="0049216C">
        <w:rPr>
          <w:rFonts w:asciiTheme="majorHAnsi" w:eastAsia="Times New Roman" w:hAnsiTheme="majorHAnsi" w:cs="Arial"/>
          <w:i/>
          <w:iCs/>
          <w:color w:val="000000"/>
          <w:lang w:val="en-ID" w:eastAsia="en-ID"/>
        </w:rPr>
        <w:t xml:space="preserve">standar deviation </w:t>
      </w:r>
      <w:r w:rsidRPr="0049216C">
        <w:rPr>
          <w:rFonts w:asciiTheme="majorHAnsi" w:eastAsia="Times New Roman" w:hAnsiTheme="majorHAnsi" w:cs="Arial"/>
          <w:color w:val="000000"/>
          <w:lang w:val="en-ID" w:eastAsia="en-ID"/>
        </w:rPr>
        <w:t xml:space="preserve">sebesar 0,90004. Standar deviasi yang lebih besar dari rata-rata menunjukkan bahwa data yang digunakan pada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sangat bervariasi.</w:t>
      </w:r>
    </w:p>
    <w:p w14:paraId="34E16046" w14:textId="77777777" w:rsidR="00486CAC" w:rsidRDefault="0049216C" w:rsidP="0049216C">
      <w:pPr>
        <w:spacing w:after="0" w:line="240" w:lineRule="auto"/>
        <w:jc w:val="both"/>
        <w:rPr>
          <w:rFonts w:asciiTheme="majorHAnsi" w:eastAsia="Times New Roman" w:hAnsiTheme="majorHAnsi" w:cs="Arial"/>
          <w:b/>
          <w:bCs/>
          <w:iCs/>
          <w:color w:val="000000"/>
          <w:lang w:val="en-ID" w:eastAsia="en-ID"/>
        </w:rPr>
      </w:pPr>
      <w:r w:rsidRPr="0049216C">
        <w:rPr>
          <w:rFonts w:asciiTheme="majorHAnsi" w:eastAsia="Times New Roman" w:hAnsiTheme="majorHAnsi" w:cs="Arial"/>
          <w:b/>
          <w:bCs/>
          <w:iCs/>
          <w:color w:val="000000"/>
          <w:lang w:val="en-ID" w:eastAsia="en-ID"/>
        </w:rPr>
        <w:t>Uji Asumsi Klasik</w:t>
      </w:r>
    </w:p>
    <w:p w14:paraId="03BC7E14" w14:textId="45372A15" w:rsidR="0049216C" w:rsidRDefault="0049216C" w:rsidP="0049216C">
      <w:pPr>
        <w:spacing w:after="0" w:line="240" w:lineRule="auto"/>
        <w:jc w:val="both"/>
        <w:rPr>
          <w:rFonts w:asciiTheme="majorHAnsi" w:eastAsia="Times New Roman" w:hAnsiTheme="majorHAnsi" w:cs="Arial"/>
          <w:color w:val="000000"/>
          <w:lang w:val="en-ID" w:eastAsia="en-ID"/>
        </w:rPr>
      </w:pPr>
      <w:proofErr w:type="gramStart"/>
      <w:r w:rsidRPr="0049216C">
        <w:rPr>
          <w:rFonts w:asciiTheme="majorHAnsi" w:eastAsia="Times New Roman" w:hAnsiTheme="majorHAnsi" w:cs="Arial"/>
          <w:iCs/>
          <w:color w:val="000000"/>
          <w:lang w:val="en-ID" w:eastAsia="en-ID"/>
        </w:rPr>
        <w:t xml:space="preserve">Uji normalitas dilakukan untuk menguji apakah model regresi atau variabel residual yang diteliti </w:t>
      </w:r>
      <w:proofErr w:type="spellStart"/>
      <w:r w:rsidRPr="0049216C">
        <w:rPr>
          <w:rFonts w:asciiTheme="majorHAnsi" w:eastAsia="Times New Roman" w:hAnsiTheme="majorHAnsi" w:cs="Arial"/>
          <w:iCs/>
          <w:color w:val="000000"/>
          <w:lang w:val="en-ID" w:eastAsia="en-ID"/>
        </w:rPr>
        <w:t>berdistribusi</w:t>
      </w:r>
      <w:proofErr w:type="spellEnd"/>
      <w:r w:rsidRPr="0049216C">
        <w:rPr>
          <w:rFonts w:asciiTheme="majorHAnsi" w:eastAsia="Times New Roman" w:hAnsiTheme="majorHAnsi" w:cs="Arial"/>
          <w:iCs/>
          <w:color w:val="000000"/>
          <w:lang w:val="en-ID" w:eastAsia="en-ID"/>
        </w:rPr>
        <w:t xml:space="preserve"> normal atau tidak.</w:t>
      </w:r>
      <w:proofErr w:type="gramEnd"/>
      <w:r w:rsidRPr="0049216C">
        <w:rPr>
          <w:rFonts w:asciiTheme="majorHAnsi" w:eastAsia="Times New Roman" w:hAnsiTheme="majorHAnsi" w:cs="Arial"/>
          <w:iCs/>
          <w:color w:val="000000"/>
          <w:lang w:val="en-ID" w:eastAsia="en-ID"/>
        </w:rPr>
        <w:t xml:space="preserve"> </w:t>
      </w:r>
      <w:proofErr w:type="gramStart"/>
      <w:r w:rsidRPr="0049216C">
        <w:rPr>
          <w:rFonts w:asciiTheme="majorHAnsi" w:eastAsia="Times New Roman" w:hAnsiTheme="majorHAnsi" w:cs="Arial"/>
          <w:color w:val="000000"/>
          <w:lang w:val="en-ID" w:eastAsia="en-ID"/>
        </w:rPr>
        <w:t xml:space="preserve">Hasil uji normalitas dengan </w:t>
      </w:r>
      <w:r w:rsidRPr="0049216C">
        <w:rPr>
          <w:rFonts w:asciiTheme="majorHAnsi" w:eastAsia="Times New Roman" w:hAnsiTheme="majorHAnsi" w:cs="Arial"/>
          <w:i/>
          <w:iCs/>
          <w:color w:val="000000"/>
          <w:lang w:val="en-ID" w:eastAsia="en-ID"/>
        </w:rPr>
        <w:t>One-Sample Kolmogorov-Smirnov Test</w:t>
      </w:r>
      <w:r w:rsidRPr="0049216C">
        <w:rPr>
          <w:rFonts w:asciiTheme="majorHAnsi" w:eastAsia="Times New Roman" w:hAnsiTheme="majorHAnsi" w:cs="Arial"/>
          <w:color w:val="000000"/>
          <w:lang w:val="en-ID" w:eastAsia="en-ID"/>
        </w:rPr>
        <w:t xml:space="preserve"> dapat dilihat pada tabel berikut.</w:t>
      </w:r>
      <w:proofErr w:type="gramEnd"/>
    </w:p>
    <w:p w14:paraId="0B226DB5" w14:textId="77777777" w:rsidR="00765E0F" w:rsidRPr="00486CAC" w:rsidRDefault="00765E0F" w:rsidP="0049216C">
      <w:pPr>
        <w:spacing w:after="0" w:line="240" w:lineRule="auto"/>
        <w:jc w:val="both"/>
        <w:rPr>
          <w:rFonts w:asciiTheme="majorHAnsi" w:eastAsia="Times New Roman" w:hAnsiTheme="majorHAnsi" w:cs="Arial"/>
          <w:b/>
          <w:bCs/>
          <w:iCs/>
          <w:color w:val="000000"/>
          <w:lang w:val="en-ID" w:eastAsia="en-ID"/>
        </w:rPr>
      </w:pPr>
    </w:p>
    <w:p w14:paraId="1D19C6B3" w14:textId="5A176382" w:rsidR="008606F5" w:rsidRPr="00486CAC" w:rsidRDefault="00486CAC" w:rsidP="00765E0F">
      <w:pPr>
        <w:spacing w:after="120" w:line="240" w:lineRule="auto"/>
        <w:jc w:val="center"/>
        <w:rPr>
          <w:rFonts w:asciiTheme="majorHAnsi" w:eastAsia="Times New Roman" w:hAnsiTheme="majorHAnsi" w:cs="Arial"/>
          <w:b/>
          <w:color w:val="000000"/>
          <w:lang w:val="en-ID" w:eastAsia="en-ID"/>
        </w:rPr>
      </w:pPr>
      <w:proofErr w:type="gramStart"/>
      <w:r>
        <w:rPr>
          <w:rFonts w:asciiTheme="majorHAnsi" w:eastAsia="Times New Roman" w:hAnsiTheme="majorHAnsi" w:cs="Arial"/>
          <w:b/>
          <w:color w:val="000000"/>
          <w:lang w:val="en-ID" w:eastAsia="en-ID"/>
        </w:rPr>
        <w:t>Tabel 3.</w:t>
      </w:r>
      <w:proofErr w:type="gramEnd"/>
      <w:r>
        <w:rPr>
          <w:rFonts w:asciiTheme="majorHAnsi" w:eastAsia="Times New Roman" w:hAnsiTheme="majorHAnsi" w:cs="Arial"/>
          <w:b/>
          <w:color w:val="000000"/>
          <w:lang w:val="en-ID" w:eastAsia="en-ID"/>
        </w:rPr>
        <w:t xml:space="preserve"> Uji Asumsi Klasik</w:t>
      </w:r>
    </w:p>
    <w:tbl>
      <w:tblPr>
        <w:tblStyle w:val="MediumShading1-Accent6"/>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2409"/>
        <w:gridCol w:w="2221"/>
        <w:gridCol w:w="2835"/>
      </w:tblGrid>
      <w:tr w:rsidR="00486CAC" w:rsidRPr="00486CAC" w14:paraId="3671EEDE" w14:textId="77777777" w:rsidTr="00765E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tcPr>
          <w:p w14:paraId="7B76384E" w14:textId="5F80B0CE" w:rsidR="008606F5" w:rsidRPr="00486CAC" w:rsidRDefault="008606F5" w:rsidP="008606F5">
            <w:pPr>
              <w:jc w:val="center"/>
              <w:rPr>
                <w:rFonts w:asciiTheme="majorHAnsi" w:eastAsia="Times New Roman" w:hAnsiTheme="majorHAnsi" w:cs="Arial"/>
                <w:sz w:val="20"/>
                <w:lang w:val="en-ID" w:eastAsia="en-ID"/>
              </w:rPr>
            </w:pPr>
            <w:r w:rsidRPr="00486CAC">
              <w:rPr>
                <w:rFonts w:asciiTheme="majorHAnsi" w:eastAsia="Times New Roman" w:hAnsiTheme="majorHAnsi" w:cs="Arial"/>
                <w:sz w:val="20"/>
                <w:lang w:val="en-ID" w:eastAsia="en-ID"/>
              </w:rPr>
              <w:t>Jenis Pengujian</w:t>
            </w:r>
          </w:p>
        </w:tc>
        <w:tc>
          <w:tcPr>
            <w:tcW w:w="2221" w:type="dxa"/>
          </w:tcPr>
          <w:p w14:paraId="015B076B" w14:textId="670BC5AC" w:rsidR="008606F5" w:rsidRPr="00486CAC" w:rsidRDefault="008606F5" w:rsidP="008606F5">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sz w:val="20"/>
                <w:lang w:val="en-ID" w:eastAsia="en-ID"/>
              </w:rPr>
            </w:pPr>
            <w:r w:rsidRPr="00486CAC">
              <w:rPr>
                <w:rFonts w:asciiTheme="majorHAnsi" w:eastAsia="Times New Roman" w:hAnsiTheme="majorHAnsi" w:cs="Arial"/>
                <w:sz w:val="20"/>
                <w:lang w:val="en-ID" w:eastAsia="en-ID"/>
              </w:rPr>
              <w:t>Signifikansi</w:t>
            </w:r>
          </w:p>
        </w:tc>
        <w:tc>
          <w:tcPr>
            <w:tcW w:w="2835" w:type="dxa"/>
          </w:tcPr>
          <w:p w14:paraId="1C3849BF" w14:textId="49AB3478" w:rsidR="008606F5" w:rsidRPr="00486CAC" w:rsidRDefault="008606F5" w:rsidP="008606F5">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sz w:val="20"/>
                <w:lang w:val="en-ID" w:eastAsia="en-ID"/>
              </w:rPr>
            </w:pPr>
            <w:r w:rsidRPr="00486CAC">
              <w:rPr>
                <w:rFonts w:asciiTheme="majorHAnsi" w:eastAsia="Times New Roman" w:hAnsiTheme="majorHAnsi" w:cs="Arial"/>
                <w:sz w:val="20"/>
                <w:lang w:val="en-ID" w:eastAsia="en-ID"/>
              </w:rPr>
              <w:t>Kesimpulan</w:t>
            </w:r>
          </w:p>
        </w:tc>
      </w:tr>
      <w:tr w:rsidR="008606F5" w:rsidRPr="00486CAC" w14:paraId="67870779" w14:textId="77777777" w:rsidTr="00765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tcBorders>
              <w:right w:val="none" w:sz="0" w:space="0" w:color="auto"/>
            </w:tcBorders>
          </w:tcPr>
          <w:p w14:paraId="4BE58EC1" w14:textId="4808C964" w:rsidR="008606F5" w:rsidRPr="00486CAC" w:rsidRDefault="008606F5" w:rsidP="0049216C">
            <w:pPr>
              <w:jc w:val="both"/>
              <w:rPr>
                <w:rFonts w:asciiTheme="majorHAnsi" w:eastAsia="Times New Roman" w:hAnsiTheme="majorHAnsi" w:cs="Arial"/>
                <w:b w:val="0"/>
                <w:color w:val="000000"/>
                <w:sz w:val="20"/>
                <w:lang w:val="en-ID" w:eastAsia="en-ID"/>
              </w:rPr>
            </w:pPr>
            <w:r w:rsidRPr="00486CAC">
              <w:rPr>
                <w:rFonts w:asciiTheme="majorHAnsi" w:eastAsia="Times New Roman" w:hAnsiTheme="majorHAnsi" w:cs="Arial"/>
                <w:b w:val="0"/>
                <w:color w:val="000000"/>
                <w:sz w:val="20"/>
                <w:lang w:val="en-ID" w:eastAsia="en-ID"/>
              </w:rPr>
              <w:t>Uji Normalitas</w:t>
            </w:r>
          </w:p>
        </w:tc>
        <w:tc>
          <w:tcPr>
            <w:tcW w:w="2221" w:type="dxa"/>
            <w:tcBorders>
              <w:left w:val="none" w:sz="0" w:space="0" w:color="auto"/>
              <w:right w:val="none" w:sz="0" w:space="0" w:color="auto"/>
            </w:tcBorders>
          </w:tcPr>
          <w:p w14:paraId="40A26B03" w14:textId="58334DF5" w:rsidR="008606F5" w:rsidRPr="00486CAC" w:rsidRDefault="008606F5" w:rsidP="00765E0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Cambria" w:eastAsia="Times New Roman" w:hAnsi="Cambria" w:cs="Arial"/>
                <w:iCs/>
                <w:color w:val="000000"/>
                <w:sz w:val="20"/>
                <w:lang w:val="en-ID" w:eastAsia="en-ID"/>
              </w:rPr>
              <w:t>200</w:t>
            </w:r>
            <w:r w:rsidRPr="00486CAC">
              <w:rPr>
                <w:rFonts w:ascii="Cambria" w:eastAsia="Times New Roman" w:hAnsi="Cambria" w:cs="Arial"/>
                <w:iCs/>
                <w:color w:val="000000"/>
                <w:sz w:val="20"/>
                <w:vertAlign w:val="superscript"/>
                <w:lang w:val="en-ID" w:eastAsia="en-ID"/>
              </w:rPr>
              <w:t>c,d</w:t>
            </w:r>
          </w:p>
        </w:tc>
        <w:tc>
          <w:tcPr>
            <w:tcW w:w="2835" w:type="dxa"/>
            <w:tcBorders>
              <w:left w:val="none" w:sz="0" w:space="0" w:color="auto"/>
            </w:tcBorders>
          </w:tcPr>
          <w:p w14:paraId="31F03752" w14:textId="2C9AFC34" w:rsidR="008606F5" w:rsidRPr="00486CAC" w:rsidRDefault="00486CAC"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Theme="majorHAnsi" w:eastAsia="Times New Roman" w:hAnsiTheme="majorHAnsi" w:cs="Arial"/>
                <w:color w:val="000000"/>
                <w:sz w:val="20"/>
                <w:lang w:val="en-ID" w:eastAsia="en-ID"/>
              </w:rPr>
              <w:t xml:space="preserve">Data </w:t>
            </w:r>
            <w:proofErr w:type="spellStart"/>
            <w:r w:rsidRPr="00486CAC">
              <w:rPr>
                <w:rFonts w:asciiTheme="majorHAnsi" w:eastAsia="Times New Roman" w:hAnsiTheme="majorHAnsi" w:cs="Arial"/>
                <w:color w:val="000000"/>
                <w:sz w:val="20"/>
                <w:lang w:val="en-ID" w:eastAsia="en-ID"/>
              </w:rPr>
              <w:t>berdistribusi</w:t>
            </w:r>
            <w:proofErr w:type="spellEnd"/>
            <w:r w:rsidRPr="00486CAC">
              <w:rPr>
                <w:rFonts w:asciiTheme="majorHAnsi" w:eastAsia="Times New Roman" w:hAnsiTheme="majorHAnsi" w:cs="Arial"/>
                <w:color w:val="000000"/>
                <w:sz w:val="20"/>
                <w:lang w:val="en-ID" w:eastAsia="en-ID"/>
              </w:rPr>
              <w:t xml:space="preserve"> normal</w:t>
            </w:r>
          </w:p>
        </w:tc>
      </w:tr>
      <w:tr w:rsidR="00486CAC" w:rsidRPr="00486CAC" w14:paraId="3F73221F" w14:textId="77777777" w:rsidTr="00765E0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tcBorders>
              <w:right w:val="none" w:sz="0" w:space="0" w:color="auto"/>
            </w:tcBorders>
          </w:tcPr>
          <w:p w14:paraId="4236A01F" w14:textId="1F5F1B7F" w:rsidR="00486CAC" w:rsidRPr="00486CAC" w:rsidRDefault="00486CAC" w:rsidP="0049216C">
            <w:pPr>
              <w:jc w:val="both"/>
              <w:rPr>
                <w:rFonts w:asciiTheme="majorHAnsi" w:eastAsia="Times New Roman" w:hAnsiTheme="majorHAnsi" w:cs="Arial"/>
                <w:b w:val="0"/>
                <w:color w:val="000000"/>
                <w:sz w:val="20"/>
                <w:lang w:val="en-ID" w:eastAsia="en-ID"/>
              </w:rPr>
            </w:pPr>
            <w:r w:rsidRPr="00486CAC">
              <w:rPr>
                <w:rFonts w:asciiTheme="majorHAnsi" w:eastAsia="Times New Roman" w:hAnsiTheme="majorHAnsi" w:cs="Arial"/>
                <w:b w:val="0"/>
                <w:color w:val="000000"/>
                <w:sz w:val="20"/>
                <w:lang w:val="en-ID" w:eastAsia="en-ID"/>
              </w:rPr>
              <w:t xml:space="preserve">Uji </w:t>
            </w:r>
            <w:proofErr w:type="spellStart"/>
            <w:r w:rsidRPr="00486CAC">
              <w:rPr>
                <w:rFonts w:asciiTheme="majorHAnsi" w:eastAsia="Times New Roman" w:hAnsiTheme="majorHAnsi" w:cs="Arial"/>
                <w:b w:val="0"/>
                <w:color w:val="000000"/>
                <w:sz w:val="20"/>
                <w:lang w:val="en-ID" w:eastAsia="en-ID"/>
              </w:rPr>
              <w:t>Multikolinearitas</w:t>
            </w:r>
            <w:proofErr w:type="spellEnd"/>
            <w:r w:rsidRPr="00486CAC">
              <w:rPr>
                <w:rFonts w:asciiTheme="majorHAnsi" w:eastAsia="Times New Roman" w:hAnsiTheme="majorHAnsi" w:cs="Arial"/>
                <w:b w:val="0"/>
                <w:color w:val="000000"/>
                <w:sz w:val="20"/>
                <w:lang w:val="en-ID" w:eastAsia="en-ID"/>
              </w:rPr>
              <w:t xml:space="preserve"> </w:t>
            </w:r>
          </w:p>
        </w:tc>
        <w:tc>
          <w:tcPr>
            <w:tcW w:w="2221" w:type="dxa"/>
            <w:tcBorders>
              <w:left w:val="none" w:sz="0" w:space="0" w:color="auto"/>
              <w:right w:val="none" w:sz="0" w:space="0" w:color="auto"/>
            </w:tcBorders>
          </w:tcPr>
          <w:p w14:paraId="44A9A612" w14:textId="1EAE98DA" w:rsidR="00486CAC" w:rsidRPr="00486CAC" w:rsidRDefault="00486CAC" w:rsidP="00765E0F">
            <w:pPr>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Theme="majorHAnsi" w:eastAsia="Times New Roman" w:hAnsiTheme="majorHAnsi" w:cs="Arial"/>
                <w:color w:val="000000"/>
                <w:sz w:val="20"/>
                <w:lang w:val="en-ID" w:eastAsia="en-ID"/>
              </w:rPr>
              <w:t>VIF</w:t>
            </w:r>
          </w:p>
        </w:tc>
        <w:tc>
          <w:tcPr>
            <w:tcW w:w="2835" w:type="dxa"/>
            <w:vMerge w:val="restart"/>
            <w:tcBorders>
              <w:left w:val="none" w:sz="0" w:space="0" w:color="auto"/>
            </w:tcBorders>
            <w:vAlign w:val="center"/>
          </w:tcPr>
          <w:p w14:paraId="3B54CE17" w14:textId="058509F4" w:rsidR="00486CAC" w:rsidRPr="00486CAC" w:rsidRDefault="00486CAC" w:rsidP="00765E0F">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Theme="majorHAnsi" w:eastAsia="Times New Roman" w:hAnsiTheme="majorHAnsi" w:cs="Arial"/>
                <w:color w:val="000000"/>
                <w:sz w:val="20"/>
                <w:lang w:val="en-ID" w:eastAsia="en-ID"/>
              </w:rPr>
              <w:t xml:space="preserve">Tidak terjadi </w:t>
            </w:r>
            <w:proofErr w:type="spellStart"/>
            <w:r w:rsidRPr="00486CAC">
              <w:rPr>
                <w:rFonts w:asciiTheme="majorHAnsi" w:eastAsia="Times New Roman" w:hAnsiTheme="majorHAnsi" w:cs="Arial"/>
                <w:color w:val="000000"/>
                <w:sz w:val="20"/>
                <w:lang w:val="en-ID" w:eastAsia="en-ID"/>
              </w:rPr>
              <w:t>multikolinearitas</w:t>
            </w:r>
            <w:proofErr w:type="spellEnd"/>
          </w:p>
        </w:tc>
      </w:tr>
      <w:tr w:rsidR="00486CAC" w:rsidRPr="00486CAC" w14:paraId="48B48026" w14:textId="77777777" w:rsidTr="00765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tcBorders>
              <w:right w:val="none" w:sz="0" w:space="0" w:color="auto"/>
            </w:tcBorders>
          </w:tcPr>
          <w:p w14:paraId="3EF0C9F7" w14:textId="0E423989" w:rsidR="00486CAC" w:rsidRPr="00486CAC" w:rsidRDefault="00486CAC" w:rsidP="00486CAC">
            <w:pPr>
              <w:ind w:left="426"/>
              <w:jc w:val="both"/>
              <w:rPr>
                <w:rFonts w:asciiTheme="majorHAnsi" w:eastAsia="Times New Roman" w:hAnsiTheme="majorHAnsi" w:cs="Arial"/>
                <w:b w:val="0"/>
                <w:color w:val="000000"/>
                <w:sz w:val="20"/>
                <w:lang w:val="en-ID" w:eastAsia="en-ID"/>
              </w:rPr>
            </w:pPr>
            <w:r w:rsidRPr="00486CAC">
              <w:rPr>
                <w:rFonts w:ascii="Cambria" w:eastAsia="Times New Roman" w:hAnsi="Cambria" w:cs="Arial"/>
                <w:b w:val="0"/>
                <w:iCs/>
                <w:color w:val="000000"/>
                <w:sz w:val="20"/>
                <w:lang w:val="en-ID" w:eastAsia="en-ID"/>
              </w:rPr>
              <w:t>Current Ratio</w:t>
            </w:r>
          </w:p>
        </w:tc>
        <w:tc>
          <w:tcPr>
            <w:tcW w:w="2221" w:type="dxa"/>
            <w:tcBorders>
              <w:left w:val="none" w:sz="0" w:space="0" w:color="auto"/>
              <w:right w:val="none" w:sz="0" w:space="0" w:color="auto"/>
            </w:tcBorders>
          </w:tcPr>
          <w:p w14:paraId="3680E63E" w14:textId="086A77C1" w:rsidR="00486CAC" w:rsidRPr="00486CAC" w:rsidRDefault="00486CAC" w:rsidP="00765E0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Cambria" w:eastAsia="Times New Roman" w:hAnsi="Cambria" w:cs="Arial"/>
                <w:iCs/>
                <w:color w:val="000000"/>
                <w:sz w:val="20"/>
                <w:lang w:val="en-ID" w:eastAsia="en-ID"/>
              </w:rPr>
              <w:t>1.000</w:t>
            </w:r>
          </w:p>
        </w:tc>
        <w:tc>
          <w:tcPr>
            <w:tcW w:w="2835" w:type="dxa"/>
            <w:vMerge/>
            <w:tcBorders>
              <w:left w:val="none" w:sz="0" w:space="0" w:color="auto"/>
            </w:tcBorders>
          </w:tcPr>
          <w:p w14:paraId="0A0DA661" w14:textId="77777777" w:rsidR="00486CAC" w:rsidRPr="00486CAC" w:rsidRDefault="00486CAC" w:rsidP="00486CA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p>
        </w:tc>
      </w:tr>
      <w:tr w:rsidR="00486CAC" w:rsidRPr="00486CAC" w14:paraId="53529012" w14:textId="77777777" w:rsidTr="00765E0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tcBorders>
              <w:right w:val="none" w:sz="0" w:space="0" w:color="auto"/>
            </w:tcBorders>
          </w:tcPr>
          <w:p w14:paraId="4FA51263" w14:textId="1DA607C6" w:rsidR="00486CAC" w:rsidRPr="00486CAC" w:rsidRDefault="00486CAC" w:rsidP="00486CAC">
            <w:pPr>
              <w:ind w:left="426"/>
              <w:jc w:val="both"/>
              <w:rPr>
                <w:rFonts w:asciiTheme="majorHAnsi" w:eastAsia="Times New Roman" w:hAnsiTheme="majorHAnsi" w:cs="Arial"/>
                <w:b w:val="0"/>
                <w:color w:val="000000"/>
                <w:sz w:val="20"/>
                <w:lang w:val="en-ID" w:eastAsia="en-ID"/>
              </w:rPr>
            </w:pPr>
            <w:r w:rsidRPr="00486CAC">
              <w:rPr>
                <w:rFonts w:ascii="Cambria" w:eastAsia="Times New Roman" w:hAnsi="Cambria" w:cs="Arial"/>
                <w:b w:val="0"/>
                <w:iCs/>
                <w:color w:val="000000"/>
                <w:sz w:val="20"/>
                <w:lang w:val="en-ID" w:eastAsia="en-ID"/>
              </w:rPr>
              <w:t>Debt Ratio</w:t>
            </w:r>
          </w:p>
        </w:tc>
        <w:tc>
          <w:tcPr>
            <w:tcW w:w="2221" w:type="dxa"/>
            <w:tcBorders>
              <w:left w:val="none" w:sz="0" w:space="0" w:color="auto"/>
              <w:right w:val="none" w:sz="0" w:space="0" w:color="auto"/>
            </w:tcBorders>
          </w:tcPr>
          <w:p w14:paraId="0ABF3EFA" w14:textId="7780EF57" w:rsidR="00486CAC" w:rsidRPr="00486CAC" w:rsidRDefault="00486CAC" w:rsidP="00765E0F">
            <w:pPr>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Cambria" w:eastAsia="Times New Roman" w:hAnsi="Cambria" w:cs="Arial"/>
                <w:iCs/>
                <w:color w:val="000000"/>
                <w:sz w:val="20"/>
                <w:lang w:val="en-ID" w:eastAsia="en-ID"/>
              </w:rPr>
              <w:t>1.000</w:t>
            </w:r>
          </w:p>
        </w:tc>
        <w:tc>
          <w:tcPr>
            <w:tcW w:w="2835" w:type="dxa"/>
            <w:vMerge/>
            <w:tcBorders>
              <w:left w:val="none" w:sz="0" w:space="0" w:color="auto"/>
            </w:tcBorders>
          </w:tcPr>
          <w:p w14:paraId="65DFBC95" w14:textId="77777777" w:rsidR="00486CAC" w:rsidRPr="00486CAC" w:rsidRDefault="00486CAC" w:rsidP="00486CAC">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color w:val="000000"/>
                <w:sz w:val="20"/>
                <w:lang w:val="en-ID" w:eastAsia="en-ID"/>
              </w:rPr>
            </w:pPr>
          </w:p>
        </w:tc>
      </w:tr>
      <w:tr w:rsidR="00765E0F" w:rsidRPr="00486CAC" w14:paraId="7414D804" w14:textId="77777777" w:rsidTr="00765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216DEA9E" w14:textId="1EF4E091" w:rsidR="00765E0F" w:rsidRPr="00486CAC" w:rsidRDefault="00765E0F" w:rsidP="0049216C">
            <w:pPr>
              <w:jc w:val="both"/>
              <w:rPr>
                <w:rFonts w:asciiTheme="majorHAnsi" w:eastAsia="Times New Roman" w:hAnsiTheme="majorHAnsi" w:cs="Arial"/>
                <w:b w:val="0"/>
                <w:color w:val="000000"/>
                <w:sz w:val="20"/>
                <w:lang w:val="en-ID" w:eastAsia="en-ID"/>
              </w:rPr>
            </w:pPr>
            <w:r w:rsidRPr="00486CAC">
              <w:rPr>
                <w:rFonts w:asciiTheme="majorHAnsi" w:eastAsia="Times New Roman" w:hAnsiTheme="majorHAnsi" w:cs="Arial"/>
                <w:b w:val="0"/>
                <w:color w:val="000000"/>
                <w:sz w:val="20"/>
                <w:lang w:val="en-ID" w:eastAsia="en-ID"/>
              </w:rPr>
              <w:t xml:space="preserve">Uji </w:t>
            </w:r>
            <w:proofErr w:type="spellStart"/>
            <w:r w:rsidRPr="00486CAC">
              <w:rPr>
                <w:rFonts w:asciiTheme="majorHAnsi" w:eastAsia="Times New Roman" w:hAnsiTheme="majorHAnsi" w:cs="Arial"/>
                <w:b w:val="0"/>
                <w:color w:val="000000"/>
                <w:sz w:val="20"/>
                <w:lang w:val="en-ID" w:eastAsia="en-ID"/>
              </w:rPr>
              <w:t>Autokorelasi</w:t>
            </w:r>
            <w:proofErr w:type="spellEnd"/>
          </w:p>
        </w:tc>
        <w:tc>
          <w:tcPr>
            <w:tcW w:w="2221" w:type="dxa"/>
          </w:tcPr>
          <w:p w14:paraId="10CE6E57" w14:textId="1C7EA3E9" w:rsidR="00765E0F" w:rsidRPr="00486CAC" w:rsidRDefault="00765E0F" w:rsidP="00765E0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r>
              <w:rPr>
                <w:rFonts w:asciiTheme="majorHAnsi" w:eastAsia="Times New Roman" w:hAnsiTheme="majorHAnsi" w:cs="Arial"/>
                <w:color w:val="000000"/>
                <w:sz w:val="20"/>
                <w:lang w:val="en-ID" w:eastAsia="en-ID"/>
              </w:rPr>
              <w:t>d =</w:t>
            </w:r>
            <w:r w:rsidRPr="00486CAC">
              <w:rPr>
                <w:rFonts w:asciiTheme="majorHAnsi" w:eastAsia="Times New Roman" w:hAnsiTheme="majorHAnsi" w:cs="Arial"/>
                <w:color w:val="000000"/>
                <w:sz w:val="20"/>
                <w:lang w:val="en-ID" w:eastAsia="en-ID"/>
              </w:rPr>
              <w:t xml:space="preserve"> 1,982</w:t>
            </w:r>
          </w:p>
        </w:tc>
        <w:tc>
          <w:tcPr>
            <w:tcW w:w="2835" w:type="dxa"/>
            <w:vMerge w:val="restart"/>
            <w:vAlign w:val="center"/>
          </w:tcPr>
          <w:p w14:paraId="5A6BC942" w14:textId="67C417C1" w:rsidR="00765E0F" w:rsidRPr="00486CAC" w:rsidRDefault="00765E0F" w:rsidP="00765E0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Theme="majorHAnsi" w:eastAsia="Times New Roman" w:hAnsiTheme="majorHAnsi" w:cs="Arial"/>
                <w:color w:val="000000"/>
                <w:sz w:val="20"/>
                <w:lang w:val="en-ID" w:eastAsia="en-ID"/>
              </w:rPr>
              <w:t xml:space="preserve">Tidak terjadi </w:t>
            </w:r>
            <w:proofErr w:type="spellStart"/>
            <w:r w:rsidRPr="00486CAC">
              <w:rPr>
                <w:rFonts w:asciiTheme="majorHAnsi" w:eastAsia="Times New Roman" w:hAnsiTheme="majorHAnsi" w:cs="Arial"/>
                <w:color w:val="000000"/>
                <w:sz w:val="20"/>
                <w:lang w:val="en-ID" w:eastAsia="en-ID"/>
              </w:rPr>
              <w:t>autokorelasi</w:t>
            </w:r>
            <w:proofErr w:type="spellEnd"/>
          </w:p>
        </w:tc>
      </w:tr>
      <w:tr w:rsidR="00765E0F" w:rsidRPr="00486CAC" w14:paraId="5C5DF1A4" w14:textId="77777777" w:rsidTr="00765E0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vMerge/>
          </w:tcPr>
          <w:p w14:paraId="5EB018FF" w14:textId="77777777" w:rsidR="00765E0F" w:rsidRPr="00486CAC" w:rsidRDefault="00765E0F" w:rsidP="0049216C">
            <w:pPr>
              <w:jc w:val="both"/>
              <w:rPr>
                <w:rFonts w:asciiTheme="majorHAnsi" w:eastAsia="Times New Roman" w:hAnsiTheme="majorHAnsi" w:cs="Arial"/>
                <w:b w:val="0"/>
                <w:color w:val="000000"/>
                <w:sz w:val="20"/>
                <w:lang w:val="en-ID" w:eastAsia="en-ID"/>
              </w:rPr>
            </w:pPr>
          </w:p>
        </w:tc>
        <w:tc>
          <w:tcPr>
            <w:tcW w:w="2221" w:type="dxa"/>
          </w:tcPr>
          <w:p w14:paraId="24BBDF1B" w14:textId="42D76AF5" w:rsidR="00765E0F" w:rsidRPr="00486CAC" w:rsidRDefault="00765E0F" w:rsidP="00765E0F">
            <w:pPr>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color w:val="000000"/>
                <w:sz w:val="20"/>
                <w:lang w:val="en-ID" w:eastAsia="en-ID"/>
              </w:rPr>
            </w:pPr>
            <w:proofErr w:type="spellStart"/>
            <w:r w:rsidRPr="00486CAC">
              <w:rPr>
                <w:rFonts w:asciiTheme="majorHAnsi" w:eastAsia="Times New Roman" w:hAnsiTheme="majorHAnsi" w:cs="Arial"/>
                <w:color w:val="000000"/>
                <w:sz w:val="20"/>
                <w:lang w:val="en-ID" w:eastAsia="en-ID"/>
              </w:rPr>
              <w:t>dU</w:t>
            </w:r>
            <w:proofErr w:type="spellEnd"/>
            <w:r w:rsidRPr="00486CAC">
              <w:rPr>
                <w:rFonts w:asciiTheme="majorHAnsi" w:eastAsia="Times New Roman" w:hAnsiTheme="majorHAnsi" w:cs="Arial"/>
                <w:color w:val="000000"/>
                <w:sz w:val="20"/>
                <w:lang w:val="en-ID" w:eastAsia="en-ID"/>
              </w:rPr>
              <w:t xml:space="preserve"> &lt; d &lt; 4-dU</w:t>
            </w:r>
          </w:p>
        </w:tc>
        <w:tc>
          <w:tcPr>
            <w:tcW w:w="2835" w:type="dxa"/>
            <w:vMerge/>
          </w:tcPr>
          <w:p w14:paraId="566ADAEF" w14:textId="77777777" w:rsidR="00765E0F" w:rsidRPr="00486CAC" w:rsidRDefault="00765E0F" w:rsidP="0049216C">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color w:val="000000"/>
                <w:sz w:val="20"/>
                <w:lang w:val="en-ID" w:eastAsia="en-ID"/>
              </w:rPr>
            </w:pPr>
          </w:p>
        </w:tc>
      </w:tr>
      <w:tr w:rsidR="00765E0F" w:rsidRPr="00486CAC" w14:paraId="66E96ACE" w14:textId="77777777" w:rsidTr="00765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vMerge/>
          </w:tcPr>
          <w:p w14:paraId="1B0C1339" w14:textId="77777777" w:rsidR="00765E0F" w:rsidRPr="00486CAC" w:rsidRDefault="00765E0F" w:rsidP="0049216C">
            <w:pPr>
              <w:jc w:val="both"/>
              <w:rPr>
                <w:rFonts w:asciiTheme="majorHAnsi" w:eastAsia="Times New Roman" w:hAnsiTheme="majorHAnsi" w:cs="Arial"/>
                <w:color w:val="000000"/>
                <w:sz w:val="20"/>
                <w:lang w:val="en-ID" w:eastAsia="en-ID"/>
              </w:rPr>
            </w:pPr>
          </w:p>
        </w:tc>
        <w:tc>
          <w:tcPr>
            <w:tcW w:w="2221" w:type="dxa"/>
          </w:tcPr>
          <w:p w14:paraId="394A21BD" w14:textId="1CAC67C4" w:rsidR="00765E0F" w:rsidRPr="00486CAC" w:rsidRDefault="00765E0F" w:rsidP="00765E0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r w:rsidRPr="00486CAC">
              <w:rPr>
                <w:rFonts w:asciiTheme="majorHAnsi" w:eastAsia="Times New Roman" w:hAnsiTheme="majorHAnsi" w:cs="Arial"/>
                <w:color w:val="000000"/>
                <w:sz w:val="20"/>
                <w:lang w:val="en-ID" w:eastAsia="en-ID"/>
              </w:rPr>
              <w:t>1,6751 &lt; 1,982 &lt; 2,018</w:t>
            </w:r>
          </w:p>
        </w:tc>
        <w:tc>
          <w:tcPr>
            <w:tcW w:w="2835" w:type="dxa"/>
            <w:vMerge/>
          </w:tcPr>
          <w:p w14:paraId="6BFD13B1" w14:textId="77777777" w:rsidR="00765E0F" w:rsidRPr="00486CAC" w:rsidRDefault="00765E0F"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lang w:val="en-ID" w:eastAsia="en-ID"/>
              </w:rPr>
            </w:pPr>
          </w:p>
        </w:tc>
      </w:tr>
    </w:tbl>
    <w:p w14:paraId="03FCC687" w14:textId="2E7DE6FE" w:rsidR="0049216C" w:rsidRPr="00F10801" w:rsidRDefault="00364217" w:rsidP="00486CAC">
      <w:pPr>
        <w:spacing w:after="0" w:line="240" w:lineRule="auto"/>
        <w:ind w:left="709"/>
        <w:jc w:val="both"/>
        <w:rPr>
          <w:rFonts w:ascii="Cambria" w:eastAsia="Times New Roman" w:hAnsi="Cambria" w:cs="Arial"/>
          <w:iCs/>
          <w:color w:val="000000"/>
          <w:lang w:val="en-ID" w:eastAsia="en-ID"/>
        </w:rPr>
      </w:pPr>
      <w:r w:rsidRPr="00364217">
        <w:rPr>
          <w:rFonts w:ascii="Cambria" w:eastAsia="Times New Roman" w:hAnsi="Cambria" w:cs="Arial"/>
          <w:iCs/>
          <w:color w:val="000000"/>
          <w:lang w:val="en-ID" w:eastAsia="en-ID"/>
        </w:rPr>
        <w:t>Sumber: Output SPSS 25, 2023</w:t>
      </w:r>
    </w:p>
    <w:p w14:paraId="51FEF6BF" w14:textId="77777777" w:rsidR="00486CAC" w:rsidRDefault="00486CAC" w:rsidP="0049216C">
      <w:pPr>
        <w:spacing w:after="0" w:line="240" w:lineRule="auto"/>
        <w:jc w:val="both"/>
        <w:rPr>
          <w:rFonts w:asciiTheme="majorHAnsi" w:eastAsia="Times New Roman" w:hAnsiTheme="majorHAnsi" w:cs="Arial"/>
          <w:iCs/>
          <w:color w:val="000000"/>
          <w:lang w:val="en-ID" w:eastAsia="en-ID"/>
        </w:rPr>
      </w:pPr>
    </w:p>
    <w:p w14:paraId="479475D9" w14:textId="01D7C799" w:rsidR="0055370E" w:rsidRDefault="0049216C" w:rsidP="0055370E">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Cs/>
          <w:color w:val="000000"/>
          <w:lang w:val="en-ID" w:eastAsia="en-ID"/>
        </w:rPr>
        <w:t>Diperoleh nilai signifikansi 0,200 &gt; 0</w:t>
      </w:r>
      <w:proofErr w:type="gramStart"/>
      <w:r w:rsidRPr="0049216C">
        <w:rPr>
          <w:rFonts w:asciiTheme="majorHAnsi" w:eastAsia="Times New Roman" w:hAnsiTheme="majorHAnsi" w:cs="Arial"/>
          <w:iCs/>
          <w:color w:val="000000"/>
          <w:lang w:val="en-ID" w:eastAsia="en-ID"/>
        </w:rPr>
        <w:t>,05</w:t>
      </w:r>
      <w:proofErr w:type="gramEnd"/>
      <w:r w:rsidRPr="0049216C">
        <w:rPr>
          <w:rFonts w:asciiTheme="majorHAnsi" w:eastAsia="Times New Roman" w:hAnsiTheme="majorHAnsi" w:cs="Arial"/>
          <w:iCs/>
          <w:color w:val="000000"/>
          <w:lang w:val="en-ID" w:eastAsia="en-ID"/>
        </w:rPr>
        <w:t xml:space="preserve"> maka data penelitian tersebut </w:t>
      </w:r>
      <w:proofErr w:type="spellStart"/>
      <w:r w:rsidRPr="0049216C">
        <w:rPr>
          <w:rFonts w:asciiTheme="majorHAnsi" w:eastAsia="Times New Roman" w:hAnsiTheme="majorHAnsi" w:cs="Arial"/>
          <w:iCs/>
          <w:color w:val="000000"/>
          <w:lang w:val="en-ID" w:eastAsia="en-ID"/>
        </w:rPr>
        <w:t>berdistribusi</w:t>
      </w:r>
      <w:proofErr w:type="spellEnd"/>
      <w:r w:rsidRPr="0049216C">
        <w:rPr>
          <w:rFonts w:asciiTheme="majorHAnsi" w:eastAsia="Times New Roman" w:hAnsiTheme="majorHAnsi" w:cs="Arial"/>
          <w:iCs/>
          <w:color w:val="000000"/>
          <w:lang w:val="en-ID" w:eastAsia="en-ID"/>
        </w:rPr>
        <w:t xml:space="preserve"> normal yang artinya memenuhi uji asumsi normalitas. </w:t>
      </w:r>
      <w:proofErr w:type="gramStart"/>
      <w:r w:rsidR="0055370E" w:rsidRPr="0049216C">
        <w:rPr>
          <w:rFonts w:asciiTheme="majorHAnsi" w:eastAsia="Times New Roman" w:hAnsiTheme="majorHAnsi" w:cs="Arial"/>
          <w:iCs/>
          <w:color w:val="000000"/>
          <w:lang w:val="en-ID" w:eastAsia="en-ID"/>
        </w:rPr>
        <w:t xml:space="preserve">Uji </w:t>
      </w:r>
      <w:proofErr w:type="spellStart"/>
      <w:r w:rsidR="0055370E" w:rsidRPr="0049216C">
        <w:rPr>
          <w:rFonts w:asciiTheme="majorHAnsi" w:eastAsia="Times New Roman" w:hAnsiTheme="majorHAnsi" w:cs="Arial"/>
          <w:iCs/>
          <w:color w:val="000000"/>
          <w:lang w:val="en-ID" w:eastAsia="en-ID"/>
        </w:rPr>
        <w:t>Multikolinieritas</w:t>
      </w:r>
      <w:proofErr w:type="spellEnd"/>
      <w:r w:rsidR="0055370E" w:rsidRPr="0049216C">
        <w:rPr>
          <w:rFonts w:asciiTheme="majorHAnsi" w:eastAsia="Times New Roman" w:hAnsiTheme="majorHAnsi" w:cs="Arial"/>
          <w:iCs/>
          <w:color w:val="000000"/>
          <w:lang w:val="en-ID" w:eastAsia="en-ID"/>
        </w:rPr>
        <w:t xml:space="preserve"> dilakukan dengan tujuan untuk mengidentifikasi model regresi yang digunakan apakah ditemukan adanya korelasi antara </w:t>
      </w:r>
      <w:r w:rsidR="0055370E" w:rsidRPr="00A014E3">
        <w:rPr>
          <w:rFonts w:ascii="Times New Roman" w:eastAsia="Times New Roman" w:hAnsi="Times New Roman"/>
          <w:iCs/>
          <w:lang w:val="en-ID"/>
        </w:rPr>
        <w:t>variabel independen</w:t>
      </w:r>
      <w:r w:rsidR="0055370E" w:rsidRPr="0049216C">
        <w:rPr>
          <w:rFonts w:asciiTheme="majorHAnsi" w:eastAsia="Times New Roman" w:hAnsiTheme="majorHAnsi" w:cs="Arial"/>
          <w:iCs/>
          <w:color w:val="000000"/>
          <w:lang w:val="en-ID" w:eastAsia="en-ID"/>
        </w:rPr>
        <w:t>.</w:t>
      </w:r>
      <w:proofErr w:type="gramEnd"/>
      <w:r w:rsidR="0055370E" w:rsidRPr="0049216C">
        <w:rPr>
          <w:rFonts w:asciiTheme="majorHAnsi" w:eastAsia="Times New Roman" w:hAnsiTheme="majorHAnsi" w:cs="Arial"/>
          <w:iCs/>
          <w:color w:val="000000"/>
          <w:lang w:val="en-ID" w:eastAsia="en-ID"/>
        </w:rPr>
        <w:t xml:space="preserve"> Pengujian terhadap </w:t>
      </w:r>
      <w:proofErr w:type="spellStart"/>
      <w:r w:rsidR="0055370E" w:rsidRPr="0049216C">
        <w:rPr>
          <w:rFonts w:asciiTheme="majorHAnsi" w:eastAsia="Times New Roman" w:hAnsiTheme="majorHAnsi" w:cs="Arial"/>
          <w:iCs/>
          <w:color w:val="000000"/>
          <w:lang w:val="en-ID" w:eastAsia="en-ID"/>
        </w:rPr>
        <w:t>multikolinieritas</w:t>
      </w:r>
      <w:proofErr w:type="spellEnd"/>
      <w:r w:rsidR="0055370E" w:rsidRPr="0049216C">
        <w:rPr>
          <w:rFonts w:asciiTheme="majorHAnsi" w:eastAsia="Times New Roman" w:hAnsiTheme="majorHAnsi" w:cs="Arial"/>
          <w:iCs/>
          <w:color w:val="000000"/>
          <w:lang w:val="en-ID" w:eastAsia="en-ID"/>
        </w:rPr>
        <w:t xml:space="preserve"> dapat dideteksi dengan menggunakan </w:t>
      </w:r>
      <w:r w:rsidR="0055370E" w:rsidRPr="0049216C">
        <w:rPr>
          <w:rFonts w:asciiTheme="majorHAnsi" w:eastAsia="Times New Roman" w:hAnsiTheme="majorHAnsi" w:cs="Arial"/>
          <w:i/>
          <w:iCs/>
          <w:color w:val="000000"/>
          <w:lang w:val="en-ID" w:eastAsia="en-ID"/>
        </w:rPr>
        <w:t>tolerance value</w:t>
      </w:r>
      <w:r w:rsidR="0055370E" w:rsidRPr="0049216C">
        <w:rPr>
          <w:rFonts w:asciiTheme="majorHAnsi" w:eastAsia="Times New Roman" w:hAnsiTheme="majorHAnsi" w:cs="Arial"/>
          <w:iCs/>
          <w:color w:val="000000"/>
          <w:lang w:val="en-ID" w:eastAsia="en-ID"/>
        </w:rPr>
        <w:t xml:space="preserve"> dan </w:t>
      </w:r>
      <w:r w:rsidR="0055370E" w:rsidRPr="0049216C">
        <w:rPr>
          <w:rFonts w:asciiTheme="majorHAnsi" w:eastAsia="Times New Roman" w:hAnsiTheme="majorHAnsi" w:cs="Arial"/>
          <w:i/>
          <w:iCs/>
          <w:color w:val="000000"/>
          <w:lang w:val="en-ID" w:eastAsia="en-ID"/>
        </w:rPr>
        <w:t>variance inflation factor</w:t>
      </w:r>
      <w:r w:rsidR="0055370E" w:rsidRPr="0049216C">
        <w:rPr>
          <w:rFonts w:asciiTheme="majorHAnsi" w:eastAsia="Times New Roman" w:hAnsiTheme="majorHAnsi" w:cs="Arial"/>
          <w:iCs/>
          <w:color w:val="000000"/>
          <w:lang w:val="en-ID" w:eastAsia="en-ID"/>
        </w:rPr>
        <w:t xml:space="preserve"> (VIF). </w:t>
      </w:r>
      <w:proofErr w:type="gramStart"/>
      <w:r w:rsidR="0055370E" w:rsidRPr="0049216C">
        <w:rPr>
          <w:rFonts w:asciiTheme="majorHAnsi" w:eastAsia="Times New Roman" w:hAnsiTheme="majorHAnsi" w:cs="Arial"/>
          <w:iCs/>
          <w:color w:val="000000"/>
          <w:lang w:val="en-ID" w:eastAsia="en-ID"/>
        </w:rPr>
        <w:t xml:space="preserve">Hasil uji </w:t>
      </w:r>
      <w:proofErr w:type="spellStart"/>
      <w:r w:rsidR="0055370E" w:rsidRPr="0049216C">
        <w:rPr>
          <w:rFonts w:asciiTheme="majorHAnsi" w:eastAsia="Times New Roman" w:hAnsiTheme="majorHAnsi" w:cs="Arial"/>
          <w:iCs/>
          <w:color w:val="000000"/>
          <w:lang w:val="en-ID" w:eastAsia="en-ID"/>
        </w:rPr>
        <w:t>multikolinieritas</w:t>
      </w:r>
      <w:proofErr w:type="spellEnd"/>
      <w:r w:rsidR="0055370E" w:rsidRPr="0049216C">
        <w:rPr>
          <w:rFonts w:asciiTheme="majorHAnsi" w:eastAsia="Times New Roman" w:hAnsiTheme="majorHAnsi" w:cs="Arial"/>
          <w:iCs/>
          <w:color w:val="000000"/>
          <w:lang w:val="en-ID" w:eastAsia="en-ID"/>
        </w:rPr>
        <w:t xml:space="preserve"> dapat dilihat pada </w:t>
      </w:r>
      <w:r w:rsidR="0055370E" w:rsidRPr="005A19FD">
        <w:rPr>
          <w:rFonts w:asciiTheme="majorHAnsi" w:eastAsia="Times New Roman" w:hAnsiTheme="majorHAnsi" w:cs="Arial"/>
          <w:iCs/>
          <w:color w:val="000000"/>
          <w:lang w:val="en-ID" w:eastAsia="en-ID"/>
        </w:rPr>
        <w:t>tab</w:t>
      </w:r>
      <w:r w:rsidR="0055370E">
        <w:rPr>
          <w:rFonts w:asciiTheme="majorHAnsi" w:eastAsia="Times New Roman" w:hAnsiTheme="majorHAnsi" w:cs="Arial"/>
          <w:iCs/>
          <w:color w:val="000000"/>
          <w:lang w:val="en-ID" w:eastAsia="en-ID"/>
        </w:rPr>
        <w:t>el</w:t>
      </w:r>
      <w:r w:rsidR="0055370E" w:rsidRPr="005A19FD">
        <w:rPr>
          <w:rStyle w:val="CommentReference"/>
          <w:rFonts w:asciiTheme="majorHAnsi" w:hAnsiTheme="majorHAnsi"/>
          <w:sz w:val="22"/>
          <w:szCs w:val="22"/>
          <w:lang w:val="en-US"/>
        </w:rPr>
        <w:t xml:space="preserve"> </w:t>
      </w:r>
      <w:r w:rsidR="0055370E">
        <w:rPr>
          <w:rStyle w:val="CommentReference"/>
          <w:rFonts w:asciiTheme="majorHAnsi" w:hAnsiTheme="majorHAnsi"/>
          <w:sz w:val="22"/>
          <w:szCs w:val="22"/>
          <w:lang w:val="en-US"/>
        </w:rPr>
        <w:t>3</w:t>
      </w:r>
      <w:r w:rsidR="0055370E" w:rsidRPr="0049216C">
        <w:rPr>
          <w:rFonts w:asciiTheme="majorHAnsi" w:eastAsia="Times New Roman" w:hAnsiTheme="majorHAnsi" w:cs="Arial"/>
          <w:iCs/>
          <w:color w:val="000000"/>
          <w:lang w:val="en-ID" w:eastAsia="en-ID"/>
        </w:rPr>
        <w:t>.</w:t>
      </w:r>
      <w:proofErr w:type="gramEnd"/>
      <w:r w:rsidR="0055370E">
        <w:rPr>
          <w:rFonts w:asciiTheme="majorHAnsi" w:eastAsia="Times New Roman" w:hAnsiTheme="majorHAnsi" w:cs="Arial"/>
          <w:iCs/>
          <w:color w:val="000000"/>
          <w:lang w:val="en-ID" w:eastAsia="en-ID"/>
        </w:rPr>
        <w:t xml:space="preserve"> </w:t>
      </w:r>
      <w:r w:rsidR="0055370E" w:rsidRPr="0049216C">
        <w:rPr>
          <w:rFonts w:asciiTheme="majorHAnsi" w:eastAsia="Times New Roman" w:hAnsiTheme="majorHAnsi" w:cs="Arial"/>
          <w:iCs/>
          <w:color w:val="000000"/>
          <w:lang w:val="en-ID" w:eastAsia="en-ID"/>
        </w:rPr>
        <w:t xml:space="preserve">Hasil uji </w:t>
      </w:r>
      <w:proofErr w:type="spellStart"/>
      <w:r w:rsidR="0055370E" w:rsidRPr="0049216C">
        <w:rPr>
          <w:rFonts w:asciiTheme="majorHAnsi" w:eastAsia="Times New Roman" w:hAnsiTheme="majorHAnsi" w:cs="Arial"/>
          <w:iCs/>
          <w:color w:val="000000"/>
          <w:lang w:val="en-ID" w:eastAsia="en-ID"/>
        </w:rPr>
        <w:t>multikolinieritas</w:t>
      </w:r>
      <w:proofErr w:type="spellEnd"/>
      <w:r w:rsidR="0055370E" w:rsidRPr="0049216C">
        <w:rPr>
          <w:rFonts w:asciiTheme="majorHAnsi" w:eastAsia="Times New Roman" w:hAnsiTheme="majorHAnsi" w:cs="Arial"/>
          <w:iCs/>
          <w:color w:val="000000"/>
          <w:lang w:val="en-ID" w:eastAsia="en-ID"/>
        </w:rPr>
        <w:t xml:space="preserve"> di atas, pa</w:t>
      </w:r>
      <w:r w:rsidR="0055370E">
        <w:rPr>
          <w:rFonts w:asciiTheme="majorHAnsi" w:eastAsia="Times New Roman" w:hAnsiTheme="majorHAnsi" w:cs="Arial"/>
          <w:iCs/>
          <w:color w:val="000000"/>
          <w:lang w:val="en-ID" w:eastAsia="en-ID"/>
        </w:rPr>
        <w:t xml:space="preserve">da </w:t>
      </w:r>
      <w:r w:rsidR="0055370E" w:rsidRPr="00DD08EA">
        <w:rPr>
          <w:rFonts w:asciiTheme="majorHAnsi" w:eastAsia="Times New Roman" w:hAnsiTheme="majorHAnsi" w:cs="Arial"/>
          <w:iCs/>
          <w:color w:val="000000"/>
          <w:lang w:val="en-ID" w:eastAsia="en-ID"/>
        </w:rPr>
        <w:t>variab</w:t>
      </w:r>
      <w:r w:rsidR="0055370E">
        <w:rPr>
          <w:rFonts w:asciiTheme="majorHAnsi" w:eastAsia="Times New Roman" w:hAnsiTheme="majorHAnsi" w:cs="Arial"/>
          <w:iCs/>
          <w:color w:val="000000"/>
          <w:lang w:val="en-ID" w:eastAsia="en-ID"/>
        </w:rPr>
        <w:t>el</w:t>
      </w:r>
      <w:r w:rsidR="0055370E" w:rsidRPr="00DD08EA">
        <w:rPr>
          <w:rStyle w:val="CommentReference"/>
          <w:rFonts w:asciiTheme="majorHAnsi" w:hAnsiTheme="majorHAnsi"/>
          <w:sz w:val="22"/>
          <w:szCs w:val="22"/>
          <w:lang w:val="en-US"/>
        </w:rPr>
        <w:t xml:space="preserve"> l</w:t>
      </w:r>
      <w:proofErr w:type="spellStart"/>
      <w:r w:rsidR="0055370E" w:rsidRPr="00DD08EA">
        <w:rPr>
          <w:rFonts w:asciiTheme="majorHAnsi" w:eastAsia="Times New Roman" w:hAnsiTheme="majorHAnsi" w:cs="Arial"/>
          <w:iCs/>
          <w:color w:val="000000"/>
          <w:lang w:val="en-ID" w:eastAsia="en-ID"/>
        </w:rPr>
        <w:t>ikuiditas</w:t>
      </w:r>
      <w:proofErr w:type="spellEnd"/>
      <w:r w:rsidR="0055370E" w:rsidRPr="0049216C">
        <w:rPr>
          <w:rFonts w:asciiTheme="majorHAnsi" w:eastAsia="Times New Roman" w:hAnsiTheme="majorHAnsi" w:cs="Arial"/>
          <w:iCs/>
          <w:color w:val="000000"/>
          <w:lang w:val="en-ID" w:eastAsia="en-ID"/>
        </w:rPr>
        <w:t xml:space="preserve"> diperoleh </w:t>
      </w:r>
      <w:r w:rsidR="0055370E" w:rsidRPr="0049216C">
        <w:rPr>
          <w:rFonts w:asciiTheme="majorHAnsi" w:eastAsia="Times New Roman" w:hAnsiTheme="majorHAnsi" w:cs="Arial"/>
          <w:iCs/>
          <w:color w:val="000000"/>
          <w:lang w:val="en-ID" w:eastAsia="en-ID"/>
        </w:rPr>
        <w:lastRenderedPageBreak/>
        <w:t xml:space="preserve">nilai </w:t>
      </w:r>
      <w:r w:rsidR="0055370E" w:rsidRPr="0049216C">
        <w:rPr>
          <w:rFonts w:asciiTheme="majorHAnsi" w:eastAsia="Times New Roman" w:hAnsiTheme="majorHAnsi" w:cs="Arial"/>
          <w:i/>
          <w:iCs/>
          <w:color w:val="000000"/>
          <w:lang w:val="en-ID" w:eastAsia="en-ID"/>
        </w:rPr>
        <w:t>tolerance</w:t>
      </w:r>
      <w:r w:rsidR="0055370E" w:rsidRPr="0049216C">
        <w:rPr>
          <w:rFonts w:asciiTheme="majorHAnsi" w:eastAsia="Times New Roman" w:hAnsiTheme="majorHAnsi" w:cs="Arial"/>
          <w:iCs/>
          <w:color w:val="000000"/>
          <w:lang w:val="en-ID" w:eastAsia="en-ID"/>
        </w:rPr>
        <w:t xml:space="preserve"> dan nilai VIF sebesar 1,000 dan pada </w:t>
      </w:r>
      <w:r w:rsidR="0055370E" w:rsidRPr="00DC256A">
        <w:rPr>
          <w:rFonts w:asciiTheme="majorHAnsi" w:eastAsia="Times New Roman" w:hAnsiTheme="majorHAnsi" w:cs="Arial"/>
          <w:iCs/>
          <w:color w:val="000000"/>
          <w:lang w:val="en-ID" w:eastAsia="en-ID"/>
        </w:rPr>
        <w:t>variable</w:t>
      </w:r>
      <w:r w:rsidR="0055370E" w:rsidRPr="00DC256A">
        <w:rPr>
          <w:rStyle w:val="CommentReference"/>
          <w:rFonts w:asciiTheme="majorHAnsi" w:hAnsiTheme="majorHAnsi"/>
          <w:sz w:val="22"/>
          <w:szCs w:val="22"/>
          <w:lang w:val="en-US"/>
        </w:rPr>
        <w:t xml:space="preserve"> </w:t>
      </w:r>
      <w:r w:rsidR="0055370E" w:rsidRPr="00B851CE">
        <w:rPr>
          <w:rStyle w:val="CommentReference"/>
          <w:rFonts w:asciiTheme="majorHAnsi" w:hAnsiTheme="majorHAnsi"/>
          <w:i/>
          <w:iCs/>
          <w:sz w:val="22"/>
          <w:szCs w:val="22"/>
          <w:lang w:val="en-US"/>
        </w:rPr>
        <w:t>le</w:t>
      </w:r>
      <w:proofErr w:type="spellStart"/>
      <w:r w:rsidR="0055370E" w:rsidRPr="00B851CE">
        <w:rPr>
          <w:rFonts w:asciiTheme="majorHAnsi" w:eastAsia="Times New Roman" w:hAnsiTheme="majorHAnsi" w:cs="Arial"/>
          <w:i/>
          <w:iCs/>
          <w:color w:val="000000"/>
          <w:lang w:val="en-ID" w:eastAsia="en-ID"/>
        </w:rPr>
        <w:t>verage</w:t>
      </w:r>
      <w:proofErr w:type="spellEnd"/>
      <w:r w:rsidR="0055370E" w:rsidRPr="0049216C">
        <w:rPr>
          <w:rFonts w:asciiTheme="majorHAnsi" w:eastAsia="Times New Roman" w:hAnsiTheme="majorHAnsi" w:cs="Arial"/>
          <w:iCs/>
          <w:color w:val="000000"/>
          <w:lang w:val="en-ID" w:eastAsia="en-ID"/>
        </w:rPr>
        <w:t xml:space="preserve"> diperoleh nilai </w:t>
      </w:r>
      <w:r w:rsidR="0055370E" w:rsidRPr="0049216C">
        <w:rPr>
          <w:rFonts w:asciiTheme="majorHAnsi" w:eastAsia="Times New Roman" w:hAnsiTheme="majorHAnsi" w:cs="Arial"/>
          <w:i/>
          <w:iCs/>
          <w:color w:val="000000"/>
          <w:lang w:val="en-ID" w:eastAsia="en-ID"/>
        </w:rPr>
        <w:t>tolerance</w:t>
      </w:r>
      <w:r w:rsidR="0055370E" w:rsidRPr="0049216C">
        <w:rPr>
          <w:rFonts w:asciiTheme="majorHAnsi" w:eastAsia="Times New Roman" w:hAnsiTheme="majorHAnsi" w:cs="Arial"/>
          <w:iCs/>
          <w:color w:val="000000"/>
          <w:lang w:val="en-ID" w:eastAsia="en-ID"/>
        </w:rPr>
        <w:t xml:space="preserve"> dan VIF sebesar 1,000. Karena nilai </w:t>
      </w:r>
      <w:r w:rsidR="0055370E" w:rsidRPr="0049216C">
        <w:rPr>
          <w:rFonts w:asciiTheme="majorHAnsi" w:eastAsia="Times New Roman" w:hAnsiTheme="majorHAnsi" w:cs="Arial"/>
          <w:i/>
          <w:iCs/>
          <w:color w:val="000000"/>
          <w:lang w:val="en-ID" w:eastAsia="en-ID"/>
        </w:rPr>
        <w:t>tolerance</w:t>
      </w:r>
      <w:r w:rsidR="0055370E" w:rsidRPr="0049216C">
        <w:rPr>
          <w:rFonts w:asciiTheme="majorHAnsi" w:eastAsia="Times New Roman" w:hAnsiTheme="majorHAnsi" w:cs="Arial"/>
          <w:iCs/>
          <w:color w:val="000000"/>
          <w:lang w:val="en-ID" w:eastAsia="en-ID"/>
        </w:rPr>
        <w:t xml:space="preserve"> dari masing-masing </w:t>
      </w:r>
      <w:r w:rsidR="0055370E">
        <w:rPr>
          <w:rFonts w:asciiTheme="majorHAnsi" w:eastAsia="Times New Roman" w:hAnsiTheme="majorHAnsi" w:cs="Arial"/>
          <w:iCs/>
          <w:color w:val="000000"/>
          <w:lang w:val="en-ID" w:eastAsia="en-ID"/>
        </w:rPr>
        <w:t>variabel l</w:t>
      </w:r>
      <w:r w:rsidR="0055370E" w:rsidRPr="0049216C">
        <w:rPr>
          <w:rFonts w:asciiTheme="majorHAnsi" w:eastAsia="Times New Roman" w:hAnsiTheme="majorHAnsi" w:cs="Arial"/>
          <w:iCs/>
          <w:color w:val="000000"/>
          <w:lang w:val="en-ID" w:eastAsia="en-ID"/>
        </w:rPr>
        <w:t>ebih dari 0</w:t>
      </w:r>
      <w:proofErr w:type="gramStart"/>
      <w:r w:rsidR="0055370E" w:rsidRPr="0049216C">
        <w:rPr>
          <w:rFonts w:asciiTheme="majorHAnsi" w:eastAsia="Times New Roman" w:hAnsiTheme="majorHAnsi" w:cs="Arial"/>
          <w:iCs/>
          <w:color w:val="000000"/>
          <w:lang w:val="en-ID" w:eastAsia="en-ID"/>
        </w:rPr>
        <w:t>,1</w:t>
      </w:r>
      <w:proofErr w:type="gramEnd"/>
      <w:r w:rsidR="0055370E" w:rsidRPr="0049216C">
        <w:rPr>
          <w:rFonts w:asciiTheme="majorHAnsi" w:eastAsia="Times New Roman" w:hAnsiTheme="majorHAnsi" w:cs="Arial"/>
          <w:iCs/>
          <w:color w:val="000000"/>
          <w:lang w:val="en-ID" w:eastAsia="en-ID"/>
        </w:rPr>
        <w:t xml:space="preserve"> dan nilai VIF kurang dari 10, maka dapat disimpulkan bahwa dalam penelitian ini tidak terjadi </w:t>
      </w:r>
      <w:proofErr w:type="spellStart"/>
      <w:r w:rsidR="0055370E" w:rsidRPr="0049216C">
        <w:rPr>
          <w:rFonts w:asciiTheme="majorHAnsi" w:eastAsia="Times New Roman" w:hAnsiTheme="majorHAnsi" w:cs="Arial"/>
          <w:iCs/>
          <w:color w:val="000000"/>
          <w:lang w:val="en-ID" w:eastAsia="en-ID"/>
        </w:rPr>
        <w:t>multikolinearitas</w:t>
      </w:r>
      <w:proofErr w:type="spellEnd"/>
      <w:r w:rsidR="0055370E" w:rsidRPr="0049216C">
        <w:rPr>
          <w:rFonts w:asciiTheme="majorHAnsi" w:eastAsia="Times New Roman" w:hAnsiTheme="majorHAnsi" w:cs="Arial"/>
          <w:iCs/>
          <w:color w:val="000000"/>
          <w:lang w:val="en-ID" w:eastAsia="en-ID"/>
        </w:rPr>
        <w:t xml:space="preserve"> antar </w:t>
      </w:r>
      <w:r w:rsidR="0055370E">
        <w:rPr>
          <w:rFonts w:asciiTheme="majorHAnsi" w:eastAsia="Times New Roman" w:hAnsiTheme="majorHAnsi" w:cs="Arial"/>
          <w:iCs/>
          <w:color w:val="000000"/>
          <w:lang w:val="en-ID" w:eastAsia="en-ID"/>
        </w:rPr>
        <w:t>variabel independent d</w:t>
      </w:r>
      <w:r w:rsidR="0055370E" w:rsidRPr="0049216C">
        <w:rPr>
          <w:rFonts w:asciiTheme="majorHAnsi" w:eastAsia="Times New Roman" w:hAnsiTheme="majorHAnsi" w:cs="Arial"/>
          <w:iCs/>
          <w:color w:val="000000"/>
          <w:lang w:val="en-ID" w:eastAsia="en-ID"/>
        </w:rPr>
        <w:t>alam model regresi.</w:t>
      </w:r>
      <w:r w:rsidR="0055370E">
        <w:rPr>
          <w:rFonts w:asciiTheme="majorHAnsi" w:eastAsia="Times New Roman" w:hAnsiTheme="majorHAnsi" w:cs="Arial"/>
          <w:iCs/>
          <w:color w:val="000000"/>
          <w:lang w:val="en-ID" w:eastAsia="en-ID"/>
        </w:rPr>
        <w:t xml:space="preserve"> </w:t>
      </w:r>
      <w:proofErr w:type="gramStart"/>
      <w:r w:rsidR="0055370E" w:rsidRPr="0049216C">
        <w:rPr>
          <w:rFonts w:asciiTheme="majorHAnsi" w:eastAsia="Times New Roman" w:hAnsiTheme="majorHAnsi" w:cs="Arial"/>
          <w:iCs/>
          <w:color w:val="000000"/>
          <w:lang w:val="en-ID" w:eastAsia="en-ID"/>
        </w:rPr>
        <w:t xml:space="preserve">Terjadinya korelasi antara satu </w:t>
      </w:r>
      <w:r w:rsidR="0055370E" w:rsidRPr="00DC256A">
        <w:rPr>
          <w:rFonts w:asciiTheme="majorHAnsi" w:eastAsia="Times New Roman" w:hAnsiTheme="majorHAnsi" w:cs="Arial"/>
          <w:iCs/>
          <w:color w:val="000000"/>
          <w:lang w:val="en-ID" w:eastAsia="en-ID"/>
        </w:rPr>
        <w:t>variabel</w:t>
      </w:r>
      <w:r w:rsidR="0055370E" w:rsidRPr="00DC256A">
        <w:rPr>
          <w:rStyle w:val="CommentReference"/>
          <w:rFonts w:asciiTheme="majorHAnsi" w:hAnsiTheme="majorHAnsi"/>
          <w:sz w:val="22"/>
          <w:szCs w:val="22"/>
          <w:lang w:val="en-US"/>
        </w:rPr>
        <w:t xml:space="preserve"> e</w:t>
      </w:r>
      <w:proofErr w:type="spellStart"/>
      <w:r w:rsidR="0055370E" w:rsidRPr="00DC256A">
        <w:rPr>
          <w:rFonts w:asciiTheme="majorHAnsi" w:eastAsia="Times New Roman" w:hAnsiTheme="majorHAnsi" w:cs="Arial"/>
          <w:iCs/>
          <w:color w:val="000000"/>
          <w:lang w:val="en-ID" w:eastAsia="en-ID"/>
        </w:rPr>
        <w:t>ror</w:t>
      </w:r>
      <w:proofErr w:type="spellEnd"/>
      <w:r w:rsidR="0055370E" w:rsidRPr="00DC256A">
        <w:rPr>
          <w:rFonts w:asciiTheme="majorHAnsi" w:eastAsia="Times New Roman" w:hAnsiTheme="majorHAnsi" w:cs="Arial"/>
          <w:iCs/>
          <w:color w:val="000000"/>
          <w:lang w:val="en-ID" w:eastAsia="en-ID"/>
        </w:rPr>
        <w:t xml:space="preserve"> dengan</w:t>
      </w:r>
      <w:r w:rsidR="0055370E" w:rsidRPr="0049216C">
        <w:rPr>
          <w:rFonts w:asciiTheme="majorHAnsi" w:eastAsia="Times New Roman" w:hAnsiTheme="majorHAnsi" w:cs="Arial"/>
          <w:iCs/>
          <w:color w:val="000000"/>
          <w:lang w:val="en-ID" w:eastAsia="en-ID"/>
        </w:rPr>
        <w:t xml:space="preserve"> </w:t>
      </w:r>
      <w:r w:rsidR="0055370E" w:rsidRPr="00DC256A">
        <w:rPr>
          <w:rFonts w:asciiTheme="majorHAnsi" w:eastAsia="Times New Roman" w:hAnsiTheme="majorHAnsi" w:cs="Arial"/>
          <w:iCs/>
          <w:color w:val="000000"/>
          <w:lang w:val="en-ID" w:eastAsia="en-ID"/>
        </w:rPr>
        <w:t>variabel</w:t>
      </w:r>
      <w:r w:rsidR="0055370E" w:rsidRPr="00DC256A">
        <w:rPr>
          <w:rStyle w:val="CommentReference"/>
          <w:rFonts w:asciiTheme="majorHAnsi" w:hAnsiTheme="majorHAnsi"/>
          <w:sz w:val="22"/>
          <w:szCs w:val="22"/>
          <w:lang w:val="en-US"/>
        </w:rPr>
        <w:t xml:space="preserve"> e</w:t>
      </w:r>
      <w:proofErr w:type="spellStart"/>
      <w:r w:rsidR="0055370E" w:rsidRPr="00DC256A">
        <w:rPr>
          <w:rFonts w:asciiTheme="majorHAnsi" w:eastAsia="Times New Roman" w:hAnsiTheme="majorHAnsi" w:cs="Arial"/>
          <w:iCs/>
          <w:color w:val="000000"/>
          <w:lang w:val="en-ID" w:eastAsia="en-ID"/>
        </w:rPr>
        <w:t>ror</w:t>
      </w:r>
      <w:proofErr w:type="spellEnd"/>
      <w:r w:rsidR="0055370E" w:rsidRPr="00DC256A">
        <w:rPr>
          <w:rFonts w:asciiTheme="majorHAnsi" w:eastAsia="Times New Roman" w:hAnsiTheme="majorHAnsi" w:cs="Arial"/>
          <w:iCs/>
          <w:color w:val="000000"/>
          <w:lang w:val="en-ID" w:eastAsia="en-ID"/>
        </w:rPr>
        <w:t xml:space="preserve"> l</w:t>
      </w:r>
      <w:r w:rsidR="0055370E" w:rsidRPr="0049216C">
        <w:rPr>
          <w:rFonts w:asciiTheme="majorHAnsi" w:eastAsia="Times New Roman" w:hAnsiTheme="majorHAnsi" w:cs="Arial"/>
          <w:iCs/>
          <w:color w:val="000000"/>
          <w:lang w:val="en-ID" w:eastAsia="en-ID"/>
        </w:rPr>
        <w:t xml:space="preserve">ainnya disebut </w:t>
      </w:r>
      <w:proofErr w:type="spellStart"/>
      <w:r w:rsidR="0055370E" w:rsidRPr="0049216C">
        <w:rPr>
          <w:rFonts w:asciiTheme="majorHAnsi" w:eastAsia="Times New Roman" w:hAnsiTheme="majorHAnsi" w:cs="Arial"/>
          <w:iCs/>
          <w:color w:val="000000"/>
          <w:lang w:val="en-ID" w:eastAsia="en-ID"/>
        </w:rPr>
        <w:t>autokorelasi</w:t>
      </w:r>
      <w:proofErr w:type="spellEnd"/>
      <w:r w:rsidR="0055370E" w:rsidRPr="0049216C">
        <w:rPr>
          <w:rFonts w:asciiTheme="majorHAnsi" w:eastAsia="Times New Roman" w:hAnsiTheme="majorHAnsi" w:cs="Arial"/>
          <w:iCs/>
          <w:color w:val="000000"/>
          <w:lang w:val="en-ID" w:eastAsia="en-ID"/>
        </w:rPr>
        <w:t>.</w:t>
      </w:r>
      <w:proofErr w:type="gramEnd"/>
      <w:r w:rsidR="0055370E" w:rsidRPr="0049216C">
        <w:rPr>
          <w:rFonts w:asciiTheme="majorHAnsi" w:eastAsia="Times New Roman" w:hAnsiTheme="majorHAnsi" w:cs="Arial"/>
          <w:iCs/>
          <w:color w:val="000000"/>
          <w:lang w:val="en-ID" w:eastAsia="en-ID"/>
        </w:rPr>
        <w:t xml:space="preserve"> </w:t>
      </w:r>
      <w:proofErr w:type="gramStart"/>
      <w:r w:rsidR="0055370E" w:rsidRPr="0049216C">
        <w:rPr>
          <w:rFonts w:asciiTheme="majorHAnsi" w:eastAsia="Times New Roman" w:hAnsiTheme="majorHAnsi" w:cs="Arial"/>
          <w:iCs/>
          <w:color w:val="000000"/>
          <w:lang w:val="en-ID" w:eastAsia="en-ID"/>
        </w:rPr>
        <w:t xml:space="preserve">Ukuran untuk mendeteksi adanya </w:t>
      </w:r>
      <w:proofErr w:type="spellStart"/>
      <w:r w:rsidR="0055370E" w:rsidRPr="0049216C">
        <w:rPr>
          <w:rFonts w:asciiTheme="majorHAnsi" w:eastAsia="Times New Roman" w:hAnsiTheme="majorHAnsi" w:cs="Arial"/>
          <w:iCs/>
          <w:color w:val="000000"/>
          <w:lang w:val="en-ID" w:eastAsia="en-ID"/>
        </w:rPr>
        <w:t>autokorelasi</w:t>
      </w:r>
      <w:proofErr w:type="spellEnd"/>
      <w:r w:rsidR="0055370E" w:rsidRPr="0049216C">
        <w:rPr>
          <w:rFonts w:asciiTheme="majorHAnsi" w:eastAsia="Times New Roman" w:hAnsiTheme="majorHAnsi" w:cs="Arial"/>
          <w:iCs/>
          <w:color w:val="000000"/>
          <w:lang w:val="en-ID" w:eastAsia="en-ID"/>
        </w:rPr>
        <w:t xml:space="preserve"> dalam model regresi yang digunakan dapat dilakukan dengan metode </w:t>
      </w:r>
      <w:r w:rsidR="0055370E" w:rsidRPr="0049216C">
        <w:rPr>
          <w:rFonts w:asciiTheme="majorHAnsi" w:eastAsia="Times New Roman" w:hAnsiTheme="majorHAnsi" w:cs="Arial"/>
          <w:i/>
          <w:iCs/>
          <w:color w:val="000000"/>
          <w:lang w:val="en-ID" w:eastAsia="en-ID"/>
        </w:rPr>
        <w:t>Durbin-Watson</w:t>
      </w:r>
      <w:r w:rsidR="0055370E" w:rsidRPr="0049216C">
        <w:rPr>
          <w:rFonts w:asciiTheme="majorHAnsi" w:eastAsia="Times New Roman" w:hAnsiTheme="majorHAnsi" w:cs="Arial"/>
          <w:iCs/>
          <w:color w:val="000000"/>
          <w:lang w:val="en-ID" w:eastAsia="en-ID"/>
        </w:rPr>
        <w:t>.</w:t>
      </w:r>
      <w:proofErr w:type="gramEnd"/>
      <w:r w:rsidR="0055370E" w:rsidRPr="0049216C">
        <w:rPr>
          <w:rFonts w:asciiTheme="majorHAnsi" w:eastAsia="Times New Roman" w:hAnsiTheme="majorHAnsi" w:cs="Arial"/>
          <w:iCs/>
          <w:color w:val="000000"/>
          <w:lang w:val="en-ID" w:eastAsia="en-ID"/>
        </w:rPr>
        <w:t xml:space="preserve"> </w:t>
      </w:r>
      <w:proofErr w:type="gramStart"/>
      <w:r w:rsidR="0055370E" w:rsidRPr="0049216C">
        <w:rPr>
          <w:rFonts w:asciiTheme="majorHAnsi" w:eastAsia="Times New Roman" w:hAnsiTheme="majorHAnsi" w:cs="Arial"/>
          <w:iCs/>
          <w:color w:val="000000"/>
          <w:lang w:val="en-ID" w:eastAsia="en-ID"/>
        </w:rPr>
        <w:t xml:space="preserve">Hasil uji </w:t>
      </w:r>
      <w:proofErr w:type="spellStart"/>
      <w:r w:rsidR="0055370E" w:rsidRPr="0049216C">
        <w:rPr>
          <w:rFonts w:asciiTheme="majorHAnsi" w:eastAsia="Times New Roman" w:hAnsiTheme="majorHAnsi" w:cs="Arial"/>
          <w:iCs/>
          <w:color w:val="000000"/>
          <w:lang w:val="en-ID" w:eastAsia="en-ID"/>
        </w:rPr>
        <w:t>autokorelasi</w:t>
      </w:r>
      <w:proofErr w:type="spellEnd"/>
      <w:r w:rsidR="0055370E" w:rsidRPr="0049216C">
        <w:rPr>
          <w:rFonts w:asciiTheme="majorHAnsi" w:eastAsia="Times New Roman" w:hAnsiTheme="majorHAnsi" w:cs="Arial"/>
          <w:iCs/>
          <w:color w:val="000000"/>
          <w:lang w:val="en-ID" w:eastAsia="en-ID"/>
        </w:rPr>
        <w:t xml:space="preserve"> dapat dilihat pada </w:t>
      </w:r>
      <w:r w:rsidR="0055370E">
        <w:rPr>
          <w:rFonts w:asciiTheme="majorHAnsi" w:eastAsia="Times New Roman" w:hAnsiTheme="majorHAnsi" w:cs="Arial"/>
          <w:iCs/>
          <w:color w:val="000000"/>
          <w:lang w:val="en-ID" w:eastAsia="en-ID"/>
        </w:rPr>
        <w:t>tabel 3.</w:t>
      </w:r>
      <w:proofErr w:type="gramEnd"/>
      <w:r w:rsidR="0055370E">
        <w:rPr>
          <w:rFonts w:asciiTheme="majorHAnsi" w:eastAsia="Times New Roman" w:hAnsiTheme="majorHAnsi" w:cs="Arial"/>
          <w:iCs/>
          <w:color w:val="000000"/>
          <w:lang w:val="en-ID" w:eastAsia="en-ID"/>
        </w:rPr>
        <w:t xml:space="preserve"> </w:t>
      </w:r>
      <w:proofErr w:type="gramStart"/>
      <w:r w:rsidR="0055370E" w:rsidRPr="0049216C">
        <w:rPr>
          <w:rFonts w:asciiTheme="majorHAnsi" w:eastAsia="Times New Roman" w:hAnsiTheme="majorHAnsi" w:cs="Arial"/>
          <w:color w:val="000000"/>
          <w:lang w:val="en-ID" w:eastAsia="en-ID"/>
        </w:rPr>
        <w:t xml:space="preserve">Diperoleh nilai </w:t>
      </w:r>
      <w:r w:rsidR="0055370E" w:rsidRPr="0049216C">
        <w:rPr>
          <w:rFonts w:asciiTheme="majorHAnsi" w:eastAsia="Times New Roman" w:hAnsiTheme="majorHAnsi" w:cs="Arial"/>
          <w:i/>
          <w:iCs/>
          <w:color w:val="000000"/>
          <w:lang w:val="en-ID" w:eastAsia="en-ID"/>
        </w:rPr>
        <w:t>Durbin Watson</w:t>
      </w:r>
      <w:r w:rsidR="0055370E" w:rsidRPr="0049216C">
        <w:rPr>
          <w:rFonts w:asciiTheme="majorHAnsi" w:eastAsia="Times New Roman" w:hAnsiTheme="majorHAnsi" w:cs="Arial"/>
          <w:color w:val="000000"/>
          <w:lang w:val="en-ID" w:eastAsia="en-ID"/>
        </w:rPr>
        <w:t xml:space="preserve"> (d) sebesar 1,982.</w:t>
      </w:r>
      <w:proofErr w:type="gramEnd"/>
      <w:r w:rsidR="0055370E" w:rsidRPr="0049216C">
        <w:rPr>
          <w:rFonts w:asciiTheme="majorHAnsi" w:eastAsia="Times New Roman" w:hAnsiTheme="majorHAnsi" w:cs="Arial"/>
          <w:color w:val="000000"/>
          <w:lang w:val="en-ID" w:eastAsia="en-ID"/>
        </w:rPr>
        <w:t xml:space="preserve"> Untuk memperoleh nilai </w:t>
      </w:r>
      <w:proofErr w:type="spellStart"/>
      <w:r w:rsidR="0055370E" w:rsidRPr="0049216C">
        <w:rPr>
          <w:rFonts w:asciiTheme="majorHAnsi" w:eastAsia="Times New Roman" w:hAnsiTheme="majorHAnsi" w:cs="Arial"/>
          <w:color w:val="000000"/>
          <w:lang w:val="en-ID" w:eastAsia="en-ID"/>
        </w:rPr>
        <w:t>dU</w:t>
      </w:r>
      <w:proofErr w:type="spellEnd"/>
      <w:r w:rsidR="0055370E" w:rsidRPr="0049216C">
        <w:rPr>
          <w:rFonts w:asciiTheme="majorHAnsi" w:eastAsia="Times New Roman" w:hAnsiTheme="majorHAnsi" w:cs="Arial"/>
          <w:color w:val="000000"/>
          <w:lang w:val="en-ID" w:eastAsia="en-ID"/>
        </w:rPr>
        <w:t xml:space="preserve"> dapat dilihat dari tabel </w:t>
      </w:r>
      <w:r w:rsidR="0055370E" w:rsidRPr="0049216C">
        <w:rPr>
          <w:rFonts w:asciiTheme="majorHAnsi" w:eastAsia="Times New Roman" w:hAnsiTheme="majorHAnsi" w:cs="Arial"/>
          <w:i/>
          <w:iCs/>
          <w:color w:val="000000"/>
          <w:lang w:val="en-ID" w:eastAsia="en-ID"/>
        </w:rPr>
        <w:t>Durbin-Watson</w:t>
      </w:r>
      <w:r w:rsidR="0055370E" w:rsidRPr="0049216C">
        <w:rPr>
          <w:rFonts w:asciiTheme="majorHAnsi" w:eastAsia="Times New Roman" w:hAnsiTheme="majorHAnsi" w:cs="Arial"/>
          <w:color w:val="000000"/>
          <w:lang w:val="en-ID" w:eastAsia="en-ID"/>
        </w:rPr>
        <w:t xml:space="preserve">, dimana dengan jumlah sampel (N) sebanyak 72 dan jumlah variabel bebas (k) sebanyak 2 diperoleh nilai </w:t>
      </w:r>
      <w:proofErr w:type="spellStart"/>
      <w:r w:rsidR="0055370E" w:rsidRPr="0049216C">
        <w:rPr>
          <w:rFonts w:asciiTheme="majorHAnsi" w:eastAsia="Times New Roman" w:hAnsiTheme="majorHAnsi" w:cs="Arial"/>
          <w:color w:val="000000"/>
          <w:lang w:val="en-ID" w:eastAsia="en-ID"/>
        </w:rPr>
        <w:t>dU</w:t>
      </w:r>
      <w:proofErr w:type="spellEnd"/>
      <w:r w:rsidR="0055370E" w:rsidRPr="0049216C">
        <w:rPr>
          <w:rFonts w:asciiTheme="majorHAnsi" w:eastAsia="Times New Roman" w:hAnsiTheme="majorHAnsi" w:cs="Arial"/>
          <w:color w:val="000000"/>
          <w:lang w:val="en-ID" w:eastAsia="en-ID"/>
        </w:rPr>
        <w:t xml:space="preserve"> sebesar 1,6751. Nilai tersebut dimasukkan dalam rumus pengambilan keputusan ada tidaknya </w:t>
      </w:r>
      <w:proofErr w:type="spellStart"/>
      <w:r w:rsidR="0055370E" w:rsidRPr="0049216C">
        <w:rPr>
          <w:rFonts w:asciiTheme="majorHAnsi" w:eastAsia="Times New Roman" w:hAnsiTheme="majorHAnsi" w:cs="Arial"/>
          <w:color w:val="000000"/>
          <w:lang w:val="en-ID" w:eastAsia="en-ID"/>
        </w:rPr>
        <w:t>autokorelasi</w:t>
      </w:r>
      <w:proofErr w:type="spellEnd"/>
      <w:r w:rsidR="0055370E" w:rsidRPr="0049216C">
        <w:rPr>
          <w:rFonts w:asciiTheme="majorHAnsi" w:eastAsia="Times New Roman" w:hAnsiTheme="majorHAnsi" w:cs="Arial"/>
          <w:color w:val="000000"/>
          <w:lang w:val="en-ID" w:eastAsia="en-ID"/>
        </w:rPr>
        <w:t xml:space="preserve"> yaitu: </w:t>
      </w:r>
      <w:proofErr w:type="spellStart"/>
      <w:r w:rsidR="0055370E" w:rsidRPr="0049216C">
        <w:rPr>
          <w:rFonts w:asciiTheme="majorHAnsi" w:eastAsia="Times New Roman" w:hAnsiTheme="majorHAnsi" w:cs="Arial"/>
          <w:color w:val="000000"/>
          <w:lang w:val="en-ID" w:eastAsia="en-ID"/>
        </w:rPr>
        <w:t>dU</w:t>
      </w:r>
      <w:proofErr w:type="spellEnd"/>
      <w:r w:rsidR="0055370E" w:rsidRPr="0049216C">
        <w:rPr>
          <w:rFonts w:asciiTheme="majorHAnsi" w:eastAsia="Times New Roman" w:hAnsiTheme="majorHAnsi" w:cs="Arial"/>
          <w:color w:val="000000"/>
          <w:lang w:val="en-ID" w:eastAsia="en-ID"/>
        </w:rPr>
        <w:t xml:space="preserve"> &lt; d &lt; 4-dU jadi 1</w:t>
      </w:r>
      <w:proofErr w:type="gramStart"/>
      <w:r w:rsidR="0055370E" w:rsidRPr="0049216C">
        <w:rPr>
          <w:rFonts w:asciiTheme="majorHAnsi" w:eastAsia="Times New Roman" w:hAnsiTheme="majorHAnsi" w:cs="Arial"/>
          <w:color w:val="000000"/>
          <w:lang w:val="en-ID" w:eastAsia="en-ID"/>
        </w:rPr>
        <w:t>,6751</w:t>
      </w:r>
      <w:proofErr w:type="gramEnd"/>
      <w:r w:rsidR="0055370E" w:rsidRPr="0049216C">
        <w:rPr>
          <w:rFonts w:asciiTheme="majorHAnsi" w:eastAsia="Times New Roman" w:hAnsiTheme="majorHAnsi" w:cs="Arial"/>
          <w:color w:val="000000"/>
          <w:lang w:val="en-ID" w:eastAsia="en-ID"/>
        </w:rPr>
        <w:t xml:space="preserve"> &lt; 1,982 &lt; 2,018. </w:t>
      </w:r>
      <w:proofErr w:type="gramStart"/>
      <w:r w:rsidR="0055370E" w:rsidRPr="0049216C">
        <w:rPr>
          <w:rFonts w:asciiTheme="majorHAnsi" w:eastAsia="Times New Roman" w:hAnsiTheme="majorHAnsi" w:cs="Arial"/>
          <w:color w:val="000000"/>
          <w:lang w:val="en-ID" w:eastAsia="en-ID"/>
        </w:rPr>
        <w:t xml:space="preserve">Sehingga dapat disimpulkan bahwa pada model regresi penelitian ini tidak terjadi </w:t>
      </w:r>
      <w:proofErr w:type="spellStart"/>
      <w:r w:rsidR="0055370E" w:rsidRPr="0049216C">
        <w:rPr>
          <w:rFonts w:asciiTheme="majorHAnsi" w:eastAsia="Times New Roman" w:hAnsiTheme="majorHAnsi" w:cs="Arial"/>
          <w:color w:val="000000"/>
          <w:lang w:val="en-ID" w:eastAsia="en-ID"/>
        </w:rPr>
        <w:t>autokorelasi</w:t>
      </w:r>
      <w:proofErr w:type="spellEnd"/>
      <w:r w:rsidR="0055370E" w:rsidRPr="0049216C">
        <w:rPr>
          <w:rFonts w:asciiTheme="majorHAnsi" w:eastAsia="Times New Roman" w:hAnsiTheme="majorHAnsi" w:cs="Arial"/>
          <w:color w:val="000000"/>
          <w:lang w:val="en-ID" w:eastAsia="en-ID"/>
        </w:rPr>
        <w:t>.</w:t>
      </w:r>
      <w:proofErr w:type="gramEnd"/>
    </w:p>
    <w:p w14:paraId="710F5837" w14:textId="3D4CED68" w:rsidR="0049216C" w:rsidRDefault="0049216C" w:rsidP="0049216C">
      <w:pPr>
        <w:spacing w:after="0" w:line="240" w:lineRule="auto"/>
        <w:jc w:val="both"/>
        <w:rPr>
          <w:rFonts w:asciiTheme="majorHAnsi" w:eastAsia="Times New Roman" w:hAnsiTheme="majorHAnsi" w:cs="Arial"/>
          <w:iCs/>
          <w:color w:val="000000"/>
          <w:lang w:val="en-ID" w:eastAsia="en-ID"/>
        </w:rPr>
      </w:pPr>
    </w:p>
    <w:p w14:paraId="542E6C0B" w14:textId="5AAD1FAD" w:rsid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Cs/>
          <w:color w:val="000000"/>
          <w:lang w:val="en-ID" w:eastAsia="en-ID"/>
        </w:rPr>
        <w:t xml:space="preserve">Uji </w:t>
      </w:r>
      <w:proofErr w:type="spellStart"/>
      <w:r w:rsidRPr="0049216C">
        <w:rPr>
          <w:rFonts w:asciiTheme="majorHAnsi" w:eastAsia="Times New Roman" w:hAnsiTheme="majorHAnsi" w:cs="Arial"/>
          <w:iCs/>
          <w:color w:val="000000"/>
          <w:lang w:val="en-ID" w:eastAsia="en-ID"/>
        </w:rPr>
        <w:t>heterokedastisitas</w:t>
      </w:r>
      <w:proofErr w:type="spellEnd"/>
      <w:r w:rsidRPr="0049216C">
        <w:rPr>
          <w:rFonts w:asciiTheme="majorHAnsi" w:eastAsia="Times New Roman" w:hAnsiTheme="majorHAnsi" w:cs="Arial"/>
          <w:iCs/>
          <w:color w:val="000000"/>
          <w:lang w:val="en-ID" w:eastAsia="en-ID"/>
        </w:rPr>
        <w:t xml:space="preserve"> bertujuan untuk menguji apakah dalam model regresi yang digunakan terdapat variabel pengganggu atau residual yang memiliki varian yang berbeda dari satu peninjauan dengan peninjauan lain. Untuk mendeteksi terjadinya </w:t>
      </w:r>
      <w:proofErr w:type="spellStart"/>
      <w:r w:rsidRPr="0049216C">
        <w:rPr>
          <w:rFonts w:asciiTheme="majorHAnsi" w:eastAsia="Times New Roman" w:hAnsiTheme="majorHAnsi" w:cs="Arial"/>
          <w:iCs/>
          <w:color w:val="000000"/>
          <w:lang w:val="en-ID" w:eastAsia="en-ID"/>
        </w:rPr>
        <w:t>heterokedastisitas</w:t>
      </w:r>
      <w:proofErr w:type="spellEnd"/>
      <w:r w:rsidRPr="0049216C">
        <w:rPr>
          <w:rFonts w:asciiTheme="majorHAnsi" w:eastAsia="Times New Roman" w:hAnsiTheme="majorHAnsi" w:cs="Arial"/>
          <w:iCs/>
          <w:color w:val="000000"/>
          <w:lang w:val="en-ID" w:eastAsia="en-ID"/>
        </w:rPr>
        <w:t xml:space="preserve"> dapat dilihat melalui grafik </w:t>
      </w:r>
      <w:r w:rsidRPr="0049216C">
        <w:rPr>
          <w:rFonts w:asciiTheme="majorHAnsi" w:eastAsia="Times New Roman" w:hAnsiTheme="majorHAnsi" w:cs="Arial"/>
          <w:i/>
          <w:iCs/>
          <w:color w:val="000000"/>
          <w:lang w:val="en-ID" w:eastAsia="en-ID"/>
        </w:rPr>
        <w:t>scatterplot</w:t>
      </w:r>
      <w:r w:rsidRPr="0049216C">
        <w:rPr>
          <w:rFonts w:asciiTheme="majorHAnsi" w:eastAsia="Times New Roman" w:hAnsiTheme="majorHAnsi" w:cs="Arial"/>
          <w:iCs/>
          <w:color w:val="000000"/>
          <w:lang w:val="en-ID" w:eastAsia="en-ID"/>
        </w:rPr>
        <w:t xml:space="preserve"> berikut ini:</w:t>
      </w:r>
    </w:p>
    <w:p w14:paraId="3EA51CCB" w14:textId="234BE9FC" w:rsidR="0049216C" w:rsidRP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noProof/>
          <w:color w:val="000000"/>
          <w:lang w:eastAsia="id-ID"/>
        </w:rPr>
        <w:drawing>
          <wp:anchor distT="0" distB="0" distL="114300" distR="114300" simplePos="0" relativeHeight="251660288" behindDoc="0" locked="0" layoutInCell="1" allowOverlap="1" wp14:anchorId="3981B1E0" wp14:editId="61F129F7">
            <wp:simplePos x="0" y="0"/>
            <wp:positionH relativeFrom="column">
              <wp:posOffset>419100</wp:posOffset>
            </wp:positionH>
            <wp:positionV relativeFrom="paragraph">
              <wp:posOffset>147955</wp:posOffset>
            </wp:positionV>
            <wp:extent cx="3587750" cy="22733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7804" cy="2273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3CD12" w14:textId="528DC1AD"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0B0EF4AC" w14:textId="77777777" w:rsidR="0049216C" w:rsidRPr="0049216C" w:rsidRDefault="0049216C" w:rsidP="0049216C">
      <w:pPr>
        <w:spacing w:after="0" w:line="240" w:lineRule="auto"/>
        <w:jc w:val="both"/>
        <w:rPr>
          <w:rFonts w:asciiTheme="majorHAnsi" w:eastAsia="Times New Roman" w:hAnsiTheme="majorHAnsi" w:cs="Arial"/>
          <w:i/>
          <w:iCs/>
          <w:color w:val="000000"/>
          <w:lang w:val="en-ID" w:eastAsia="en-ID"/>
        </w:rPr>
      </w:pPr>
    </w:p>
    <w:p w14:paraId="57CD28C0"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74A1256A"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65254147"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61461EAD"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5A13C38A"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4341662A"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3EF93BB7"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7A74A8E1" w14:textId="77777777" w:rsidR="0049216C" w:rsidRPr="0049216C" w:rsidRDefault="0049216C" w:rsidP="0049216C">
      <w:pPr>
        <w:spacing w:after="0" w:line="240" w:lineRule="auto"/>
        <w:jc w:val="both"/>
        <w:rPr>
          <w:rFonts w:asciiTheme="majorHAnsi" w:eastAsia="Times New Roman" w:hAnsiTheme="majorHAnsi" w:cs="Arial"/>
          <w:b/>
          <w:bCs/>
          <w:iCs/>
          <w:color w:val="000000"/>
          <w:lang w:val="en-ID" w:eastAsia="en-ID"/>
        </w:rPr>
      </w:pPr>
      <w:r w:rsidRPr="0049216C">
        <w:rPr>
          <w:rFonts w:asciiTheme="majorHAnsi" w:eastAsia="Times New Roman" w:hAnsiTheme="majorHAnsi" w:cs="Arial"/>
          <w:b/>
          <w:bCs/>
          <w:iCs/>
          <w:color w:val="000000"/>
          <w:lang w:val="en-ID" w:eastAsia="en-ID"/>
        </w:rPr>
        <w:tab/>
      </w:r>
      <w:bookmarkStart w:id="1" w:name="_Toc135893080"/>
    </w:p>
    <w:p w14:paraId="687FB1ED" w14:textId="1173C8D9" w:rsidR="0049216C" w:rsidRDefault="0049216C" w:rsidP="0049216C">
      <w:pPr>
        <w:spacing w:after="0" w:line="240" w:lineRule="auto"/>
        <w:jc w:val="both"/>
        <w:rPr>
          <w:rFonts w:asciiTheme="majorHAnsi" w:eastAsia="Times New Roman" w:hAnsiTheme="majorHAnsi" w:cs="Arial"/>
          <w:b/>
          <w:bCs/>
          <w:iCs/>
          <w:color w:val="000000"/>
          <w:lang w:val="en-ID" w:eastAsia="en-ID"/>
        </w:rPr>
      </w:pPr>
    </w:p>
    <w:p w14:paraId="21ECD60B" w14:textId="77777777" w:rsidR="00192944" w:rsidRPr="0049216C" w:rsidRDefault="00192944" w:rsidP="0049216C">
      <w:pPr>
        <w:spacing w:after="0" w:line="240" w:lineRule="auto"/>
        <w:jc w:val="both"/>
        <w:rPr>
          <w:rFonts w:asciiTheme="majorHAnsi" w:eastAsia="Times New Roman" w:hAnsiTheme="majorHAnsi" w:cs="Arial"/>
          <w:b/>
          <w:bCs/>
          <w:iCs/>
          <w:color w:val="000000"/>
          <w:lang w:val="en-ID" w:eastAsia="en-ID"/>
        </w:rPr>
      </w:pPr>
    </w:p>
    <w:p w14:paraId="12EE00E1" w14:textId="77777777" w:rsidR="0049216C" w:rsidRDefault="0049216C" w:rsidP="0049216C">
      <w:pPr>
        <w:spacing w:after="0" w:line="240" w:lineRule="auto"/>
        <w:jc w:val="center"/>
        <w:rPr>
          <w:rFonts w:asciiTheme="majorHAnsi" w:eastAsia="Times New Roman" w:hAnsiTheme="majorHAnsi" w:cs="Arial"/>
          <w:b/>
          <w:bCs/>
          <w:iCs/>
          <w:color w:val="000000"/>
          <w:lang w:val="en-ID" w:eastAsia="en-ID"/>
        </w:rPr>
      </w:pPr>
    </w:p>
    <w:p w14:paraId="13AD7CBD" w14:textId="77777777" w:rsidR="00582548" w:rsidRDefault="0049216C" w:rsidP="0049216C">
      <w:pPr>
        <w:spacing w:after="0" w:line="240" w:lineRule="auto"/>
        <w:rPr>
          <w:rFonts w:asciiTheme="majorHAnsi" w:eastAsia="Times New Roman" w:hAnsiTheme="majorHAnsi" w:cs="Arial"/>
          <w:b/>
          <w:bCs/>
          <w:iCs/>
          <w:color w:val="000000"/>
          <w:lang w:val="en-ID" w:eastAsia="en-ID"/>
        </w:rPr>
      </w:pPr>
      <w:r>
        <w:rPr>
          <w:rFonts w:asciiTheme="majorHAnsi" w:eastAsia="Times New Roman" w:hAnsiTheme="majorHAnsi" w:cs="Arial"/>
          <w:b/>
          <w:bCs/>
          <w:iCs/>
          <w:color w:val="000000"/>
          <w:lang w:val="en-ID" w:eastAsia="en-ID"/>
        </w:rPr>
        <w:tab/>
      </w:r>
      <w:r>
        <w:rPr>
          <w:rFonts w:asciiTheme="majorHAnsi" w:eastAsia="Times New Roman" w:hAnsiTheme="majorHAnsi" w:cs="Arial"/>
          <w:b/>
          <w:bCs/>
          <w:iCs/>
          <w:color w:val="000000"/>
          <w:lang w:val="en-ID" w:eastAsia="en-ID"/>
        </w:rPr>
        <w:tab/>
      </w:r>
    </w:p>
    <w:p w14:paraId="0F36D48C" w14:textId="5B23D085" w:rsidR="0049216C" w:rsidRDefault="00582548" w:rsidP="0049216C">
      <w:pPr>
        <w:spacing w:after="0" w:line="240" w:lineRule="auto"/>
        <w:rPr>
          <w:rFonts w:asciiTheme="majorHAnsi" w:eastAsia="Times New Roman" w:hAnsiTheme="majorHAnsi" w:cs="Arial"/>
          <w:b/>
          <w:bCs/>
          <w:iCs/>
          <w:color w:val="000000"/>
          <w:lang w:val="en-ID" w:eastAsia="en-ID"/>
        </w:rPr>
      </w:pPr>
      <w:r>
        <w:rPr>
          <w:rFonts w:asciiTheme="majorHAnsi" w:eastAsia="Times New Roman" w:hAnsiTheme="majorHAnsi" w:cs="Arial"/>
          <w:b/>
          <w:bCs/>
          <w:iCs/>
          <w:color w:val="000000"/>
          <w:lang w:val="en-ID" w:eastAsia="en-ID"/>
        </w:rPr>
        <w:tab/>
      </w:r>
      <w:r>
        <w:rPr>
          <w:rFonts w:asciiTheme="majorHAnsi" w:eastAsia="Times New Roman" w:hAnsiTheme="majorHAnsi" w:cs="Arial"/>
          <w:b/>
          <w:bCs/>
          <w:iCs/>
          <w:color w:val="000000"/>
          <w:lang w:val="en-ID" w:eastAsia="en-ID"/>
        </w:rPr>
        <w:tab/>
      </w:r>
      <w:r w:rsidR="0049216C" w:rsidRPr="0049216C">
        <w:rPr>
          <w:rFonts w:asciiTheme="majorHAnsi" w:eastAsia="Times New Roman" w:hAnsiTheme="majorHAnsi" w:cs="Arial"/>
          <w:b/>
          <w:bCs/>
          <w:iCs/>
          <w:color w:val="000000"/>
          <w:lang w:val="en-ID" w:eastAsia="en-ID"/>
        </w:rPr>
        <w:t xml:space="preserve">Gambar </w:t>
      </w:r>
      <w:r w:rsidR="001E6FFD">
        <w:rPr>
          <w:rFonts w:asciiTheme="majorHAnsi" w:eastAsia="Times New Roman" w:hAnsiTheme="majorHAnsi" w:cs="Arial"/>
          <w:b/>
          <w:bCs/>
          <w:iCs/>
          <w:color w:val="000000"/>
          <w:lang w:val="en-ID" w:eastAsia="en-ID"/>
        </w:rPr>
        <w:t>2</w:t>
      </w:r>
      <w:r w:rsidR="0049216C" w:rsidRPr="0049216C">
        <w:rPr>
          <w:rFonts w:asciiTheme="majorHAnsi" w:eastAsia="Times New Roman" w:hAnsiTheme="majorHAnsi" w:cs="Arial"/>
          <w:b/>
          <w:bCs/>
          <w:iCs/>
          <w:color w:val="000000"/>
          <w:lang w:val="en-ID" w:eastAsia="en-ID"/>
        </w:rPr>
        <w:t xml:space="preserve">. Hasil Uji </w:t>
      </w:r>
      <w:proofErr w:type="spellStart"/>
      <w:r w:rsidR="0049216C" w:rsidRPr="0049216C">
        <w:rPr>
          <w:rFonts w:asciiTheme="majorHAnsi" w:eastAsia="Times New Roman" w:hAnsiTheme="majorHAnsi" w:cs="Arial"/>
          <w:b/>
          <w:bCs/>
          <w:iCs/>
          <w:color w:val="000000"/>
          <w:lang w:val="en-ID" w:eastAsia="en-ID"/>
        </w:rPr>
        <w:t>Heteroskedastisitas</w:t>
      </w:r>
      <w:proofErr w:type="spellEnd"/>
    </w:p>
    <w:p w14:paraId="61362F59" w14:textId="77777777" w:rsidR="00DA156F" w:rsidRPr="0049216C" w:rsidRDefault="00DA156F" w:rsidP="0049216C">
      <w:pPr>
        <w:spacing w:after="0" w:line="240" w:lineRule="auto"/>
        <w:rPr>
          <w:rFonts w:asciiTheme="majorHAnsi" w:eastAsia="Times New Roman" w:hAnsiTheme="majorHAnsi" w:cs="Arial"/>
          <w:b/>
          <w:bCs/>
          <w:iCs/>
          <w:color w:val="000000"/>
          <w:lang w:val="en-ID" w:eastAsia="en-ID"/>
        </w:rPr>
      </w:pPr>
    </w:p>
    <w:bookmarkEnd w:id="1"/>
    <w:p w14:paraId="06F00BF8" w14:textId="19A90FB6" w:rsid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Cs/>
          <w:color w:val="000000"/>
          <w:lang w:val="en-ID" w:eastAsia="en-ID"/>
        </w:rPr>
        <w:t xml:space="preserve">Grafik </w:t>
      </w:r>
      <w:r w:rsidRPr="0049216C">
        <w:rPr>
          <w:rFonts w:asciiTheme="majorHAnsi" w:eastAsia="Times New Roman" w:hAnsiTheme="majorHAnsi" w:cs="Arial"/>
          <w:i/>
          <w:color w:val="000000"/>
          <w:lang w:val="en-ID" w:eastAsia="en-ID"/>
        </w:rPr>
        <w:t>scatterplot</w:t>
      </w:r>
      <w:r w:rsidRPr="0049216C">
        <w:rPr>
          <w:rFonts w:asciiTheme="majorHAnsi" w:eastAsia="Times New Roman" w:hAnsiTheme="majorHAnsi" w:cs="Arial"/>
          <w:iCs/>
          <w:color w:val="000000"/>
          <w:lang w:val="en-ID" w:eastAsia="en-ID"/>
        </w:rPr>
        <w:t xml:space="preserve"> menunjukkan bahwa titik-titik yang berada </w:t>
      </w:r>
      <w:proofErr w:type="spellStart"/>
      <w:r w:rsidRPr="0049216C">
        <w:rPr>
          <w:rFonts w:asciiTheme="majorHAnsi" w:eastAsia="Times New Roman" w:hAnsiTheme="majorHAnsi" w:cs="Arial"/>
          <w:iCs/>
          <w:color w:val="000000"/>
          <w:lang w:val="en-ID" w:eastAsia="en-ID"/>
        </w:rPr>
        <w:t>disekitar</w:t>
      </w:r>
      <w:proofErr w:type="spellEnd"/>
      <w:r w:rsidRPr="0049216C">
        <w:rPr>
          <w:rFonts w:asciiTheme="majorHAnsi" w:eastAsia="Times New Roman" w:hAnsiTheme="majorHAnsi" w:cs="Arial"/>
          <w:iCs/>
          <w:color w:val="000000"/>
          <w:lang w:val="en-ID" w:eastAsia="en-ID"/>
        </w:rPr>
        <w:t xml:space="preserve"> angka 0 pada sumbu Y menyebar di bawah dan di atas angka 0 pada sumbu Y dan tidak membentuk pola tertentu. Sehingga dapat disimpulkan bahwa dalam model regresi ini tidak terjadi </w:t>
      </w:r>
      <w:proofErr w:type="spellStart"/>
      <w:r w:rsidRPr="0049216C">
        <w:rPr>
          <w:rFonts w:asciiTheme="majorHAnsi" w:eastAsia="Times New Roman" w:hAnsiTheme="majorHAnsi" w:cs="Arial"/>
          <w:iCs/>
          <w:color w:val="000000"/>
          <w:lang w:val="en-ID" w:eastAsia="en-ID"/>
        </w:rPr>
        <w:t>heteroskedastisitas</w:t>
      </w:r>
      <w:proofErr w:type="spellEnd"/>
      <w:r w:rsidRPr="0049216C">
        <w:rPr>
          <w:rFonts w:asciiTheme="majorHAnsi" w:eastAsia="Times New Roman" w:hAnsiTheme="majorHAnsi" w:cs="Arial"/>
          <w:iCs/>
          <w:color w:val="000000"/>
          <w:lang w:val="en-ID" w:eastAsia="en-ID"/>
        </w:rPr>
        <w:t>.</w:t>
      </w:r>
    </w:p>
    <w:p w14:paraId="05CC78CF" w14:textId="504209B2" w:rsidR="00582548" w:rsidRDefault="00582548" w:rsidP="0049216C">
      <w:pPr>
        <w:spacing w:after="0" w:line="240" w:lineRule="auto"/>
        <w:jc w:val="both"/>
        <w:rPr>
          <w:rFonts w:asciiTheme="majorHAnsi" w:eastAsia="Times New Roman" w:hAnsiTheme="majorHAnsi" w:cs="Arial"/>
          <w:iCs/>
          <w:color w:val="000000"/>
          <w:lang w:val="en-ID" w:eastAsia="en-ID"/>
        </w:rPr>
      </w:pPr>
    </w:p>
    <w:p w14:paraId="745CAD09" w14:textId="77777777" w:rsidR="0049216C" w:rsidRP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b/>
          <w:bCs/>
          <w:iCs/>
          <w:color w:val="000000"/>
          <w:lang w:val="en-ID" w:eastAsia="en-ID"/>
        </w:rPr>
        <w:t>Analisis Regresi Linear Berganda</w:t>
      </w:r>
    </w:p>
    <w:p w14:paraId="22673565" w14:textId="7877C681" w:rsid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Cs/>
          <w:color w:val="000000"/>
          <w:lang w:val="en-ID" w:eastAsia="en-ID"/>
        </w:rPr>
        <w:t xml:space="preserve">Analisis regresi linier berganda digunakan untuk mengetahui arah hubungan antara variabel berhubungan positif atau negatif. Variabel independen dalam penelitian ini adalah rasio likuiditas, dan rasio leverage terhadap variabel dependen yaitu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iCs/>
          <w:color w:val="000000"/>
          <w:lang w:val="en-ID" w:eastAsia="en-ID"/>
        </w:rPr>
        <w:t>. Berikut hasil regresi linear berganda dapat dilihat pada tabel berikut:</w:t>
      </w:r>
    </w:p>
    <w:p w14:paraId="32129C89" w14:textId="77777777" w:rsidR="0049216C" w:rsidRPr="0049216C" w:rsidRDefault="0049216C" w:rsidP="0049216C">
      <w:pPr>
        <w:spacing w:after="0" w:line="240" w:lineRule="auto"/>
        <w:jc w:val="both"/>
        <w:rPr>
          <w:rFonts w:asciiTheme="majorHAnsi" w:eastAsia="Times New Roman" w:hAnsiTheme="majorHAnsi" w:cs="Arial"/>
          <w:iCs/>
          <w:color w:val="000000"/>
          <w:lang w:val="en-ID" w:eastAsia="en-ID"/>
        </w:rPr>
      </w:pPr>
    </w:p>
    <w:p w14:paraId="48F62A88" w14:textId="6C243CAD" w:rsidR="00EC04C1" w:rsidRDefault="001E65D3" w:rsidP="00765E0F">
      <w:pPr>
        <w:spacing w:after="120" w:line="240" w:lineRule="auto"/>
        <w:jc w:val="center"/>
        <w:rPr>
          <w:rFonts w:ascii="Cambria" w:eastAsia="Times New Roman" w:hAnsi="Cambria" w:cstheme="majorHAnsi"/>
          <w:b/>
          <w:bCs/>
          <w:color w:val="000000"/>
          <w:lang w:val="en-ID" w:eastAsia="en-ID"/>
        </w:rPr>
      </w:pPr>
      <w:bookmarkStart w:id="2" w:name="_Toc136723396"/>
      <w:bookmarkEnd w:id="2"/>
      <w:proofErr w:type="gramStart"/>
      <w:r>
        <w:rPr>
          <w:rFonts w:ascii="Cambria" w:eastAsia="Times New Roman" w:hAnsi="Cambria" w:cstheme="majorHAnsi"/>
          <w:b/>
          <w:bCs/>
          <w:color w:val="000000"/>
          <w:lang w:val="en-ID" w:eastAsia="en-ID"/>
        </w:rPr>
        <w:t>Tabel 4</w:t>
      </w:r>
      <w:r w:rsidR="00EC04C1" w:rsidRPr="00A15565">
        <w:rPr>
          <w:rFonts w:ascii="Cambria" w:eastAsia="Times New Roman" w:hAnsi="Cambria" w:cstheme="majorHAnsi"/>
          <w:b/>
          <w:bCs/>
          <w:color w:val="000000"/>
          <w:lang w:val="en-ID" w:eastAsia="en-ID"/>
        </w:rPr>
        <w:t>.</w:t>
      </w:r>
      <w:proofErr w:type="gramEnd"/>
      <w:r w:rsidR="00EC04C1" w:rsidRPr="00A15565">
        <w:rPr>
          <w:rFonts w:ascii="Cambria" w:eastAsia="Times New Roman" w:hAnsi="Cambria" w:cstheme="majorHAnsi"/>
          <w:b/>
          <w:bCs/>
          <w:color w:val="000000"/>
          <w:lang w:val="en-ID" w:eastAsia="en-ID"/>
        </w:rPr>
        <w:t xml:space="preserve"> Hasil Regresi Linear Berganda</w:t>
      </w:r>
    </w:p>
    <w:tbl>
      <w:tblPr>
        <w:tblStyle w:val="MediumShading1-Accent6"/>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1842"/>
        <w:gridCol w:w="1418"/>
        <w:gridCol w:w="1183"/>
        <w:gridCol w:w="1510"/>
        <w:gridCol w:w="1701"/>
      </w:tblGrid>
      <w:tr w:rsidR="0055370E" w:rsidRPr="006F1FB7" w14:paraId="5213E432" w14:textId="77777777" w:rsidTr="001E65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14:paraId="027D54F7" w14:textId="1DEFE598" w:rsidR="0055370E" w:rsidRPr="006F1FB7" w:rsidRDefault="0055370E" w:rsidP="001E65D3">
            <w:pPr>
              <w:jc w:val="center"/>
              <w:rPr>
                <w:rFonts w:ascii="Cambria" w:eastAsia="Times New Roman" w:hAnsi="Cambria" w:cstheme="majorHAnsi"/>
                <w:bCs w:val="0"/>
                <w:sz w:val="20"/>
                <w:lang w:val="en-ID" w:eastAsia="en-ID"/>
              </w:rPr>
            </w:pPr>
            <w:r w:rsidRPr="006F1FB7">
              <w:rPr>
                <w:rFonts w:ascii="Cambria" w:eastAsia="Times New Roman" w:hAnsi="Cambria" w:cstheme="majorHAnsi"/>
                <w:bCs w:val="0"/>
                <w:sz w:val="20"/>
                <w:lang w:val="en-ID" w:eastAsia="en-ID"/>
              </w:rPr>
              <w:t>Variabel</w:t>
            </w:r>
          </w:p>
        </w:tc>
        <w:tc>
          <w:tcPr>
            <w:tcW w:w="1418" w:type="dxa"/>
            <w:tcBorders>
              <w:top w:val="none" w:sz="0" w:space="0" w:color="auto"/>
              <w:left w:val="none" w:sz="0" w:space="0" w:color="auto"/>
              <w:bottom w:val="none" w:sz="0" w:space="0" w:color="auto"/>
              <w:right w:val="none" w:sz="0" w:space="0" w:color="auto"/>
            </w:tcBorders>
          </w:tcPr>
          <w:p w14:paraId="1D313C2F" w14:textId="1747C2ED" w:rsidR="0055370E" w:rsidRPr="006F1FB7" w:rsidRDefault="0055370E" w:rsidP="001E65D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HAnsi"/>
                <w:bCs w:val="0"/>
                <w:sz w:val="20"/>
                <w:lang w:val="en-ID" w:eastAsia="en-ID"/>
              </w:rPr>
            </w:pPr>
            <w:r w:rsidRPr="006F1FB7">
              <w:rPr>
                <w:rFonts w:ascii="Cambria" w:eastAsia="Times New Roman" w:hAnsi="Cambria" w:cstheme="majorHAnsi"/>
                <w:bCs w:val="0"/>
                <w:sz w:val="20"/>
                <w:lang w:val="en-ID" w:eastAsia="en-ID"/>
              </w:rPr>
              <w:t>Koefisien</w:t>
            </w:r>
          </w:p>
        </w:tc>
        <w:tc>
          <w:tcPr>
            <w:tcW w:w="1183" w:type="dxa"/>
            <w:tcBorders>
              <w:top w:val="none" w:sz="0" w:space="0" w:color="auto"/>
              <w:left w:val="none" w:sz="0" w:space="0" w:color="auto"/>
              <w:bottom w:val="none" w:sz="0" w:space="0" w:color="auto"/>
              <w:right w:val="none" w:sz="0" w:space="0" w:color="auto"/>
            </w:tcBorders>
          </w:tcPr>
          <w:p w14:paraId="04DE9040" w14:textId="29E40985" w:rsidR="0055370E" w:rsidRPr="006F1FB7" w:rsidRDefault="0055370E" w:rsidP="001E65D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HAnsi"/>
                <w:bCs w:val="0"/>
                <w:sz w:val="20"/>
                <w:lang w:val="en-ID" w:eastAsia="en-ID"/>
              </w:rPr>
            </w:pPr>
            <w:r w:rsidRPr="006F1FB7">
              <w:rPr>
                <w:rFonts w:ascii="Cambria" w:eastAsia="Times New Roman" w:hAnsi="Cambria" w:cstheme="majorHAnsi"/>
                <w:bCs w:val="0"/>
                <w:sz w:val="20"/>
                <w:lang w:val="en-ID" w:eastAsia="en-ID"/>
              </w:rPr>
              <w:t>t</w:t>
            </w:r>
          </w:p>
        </w:tc>
        <w:tc>
          <w:tcPr>
            <w:tcW w:w="1510" w:type="dxa"/>
            <w:tcBorders>
              <w:top w:val="none" w:sz="0" w:space="0" w:color="auto"/>
              <w:left w:val="none" w:sz="0" w:space="0" w:color="auto"/>
              <w:bottom w:val="none" w:sz="0" w:space="0" w:color="auto"/>
              <w:right w:val="none" w:sz="0" w:space="0" w:color="auto"/>
            </w:tcBorders>
          </w:tcPr>
          <w:p w14:paraId="6950A211" w14:textId="2C4E0956" w:rsidR="0055370E" w:rsidRPr="006F1FB7" w:rsidRDefault="0055370E" w:rsidP="001E65D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HAnsi"/>
                <w:bCs w:val="0"/>
                <w:sz w:val="20"/>
                <w:lang w:val="en-ID" w:eastAsia="en-ID"/>
              </w:rPr>
            </w:pPr>
            <w:r w:rsidRPr="006F1FB7">
              <w:rPr>
                <w:rFonts w:ascii="Cambria" w:eastAsia="Times New Roman" w:hAnsi="Cambria" w:cstheme="majorHAnsi"/>
                <w:bCs w:val="0"/>
                <w:sz w:val="20"/>
                <w:lang w:val="en-ID" w:eastAsia="en-ID"/>
              </w:rPr>
              <w:t>Signifikansi</w:t>
            </w:r>
          </w:p>
        </w:tc>
        <w:tc>
          <w:tcPr>
            <w:tcW w:w="1701" w:type="dxa"/>
            <w:tcBorders>
              <w:top w:val="none" w:sz="0" w:space="0" w:color="auto"/>
              <w:left w:val="none" w:sz="0" w:space="0" w:color="auto"/>
              <w:bottom w:val="none" w:sz="0" w:space="0" w:color="auto"/>
              <w:right w:val="none" w:sz="0" w:space="0" w:color="auto"/>
            </w:tcBorders>
          </w:tcPr>
          <w:p w14:paraId="55665691" w14:textId="48C8EFCC" w:rsidR="0055370E" w:rsidRPr="006F1FB7" w:rsidRDefault="0055370E" w:rsidP="001E65D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HAnsi"/>
                <w:bCs w:val="0"/>
                <w:sz w:val="20"/>
                <w:lang w:val="en-ID" w:eastAsia="en-ID"/>
              </w:rPr>
            </w:pPr>
            <w:r w:rsidRPr="006F1FB7">
              <w:rPr>
                <w:rFonts w:ascii="Cambria" w:eastAsia="Times New Roman" w:hAnsi="Cambria" w:cstheme="majorHAnsi"/>
                <w:bCs w:val="0"/>
                <w:sz w:val="20"/>
                <w:lang w:val="en-ID" w:eastAsia="en-ID"/>
              </w:rPr>
              <w:t>Koefisien Determinasi</w:t>
            </w:r>
          </w:p>
        </w:tc>
      </w:tr>
      <w:tr w:rsidR="0055370E" w:rsidRPr="006F1FB7" w14:paraId="5082FB96" w14:textId="77777777" w:rsidTr="001E6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Borders>
              <w:right w:val="none" w:sz="0" w:space="0" w:color="auto"/>
            </w:tcBorders>
          </w:tcPr>
          <w:p w14:paraId="6026451A" w14:textId="71E8CDC4" w:rsidR="0055370E" w:rsidRPr="006F1FB7" w:rsidRDefault="0055370E" w:rsidP="00EC04C1">
            <w:pPr>
              <w:rPr>
                <w:rFonts w:ascii="Cambria" w:eastAsia="Times New Roman" w:hAnsi="Cambria" w:cstheme="majorHAnsi"/>
                <w:b w:val="0"/>
                <w:bCs w:val="0"/>
                <w:color w:val="000000"/>
                <w:sz w:val="20"/>
                <w:lang w:val="en-ID" w:eastAsia="en-ID"/>
              </w:rPr>
            </w:pPr>
            <w:r w:rsidRPr="006F1FB7">
              <w:rPr>
                <w:rFonts w:ascii="Cambria" w:eastAsia="Times New Roman" w:hAnsi="Cambria" w:cs="Arial"/>
                <w:b w:val="0"/>
                <w:color w:val="000000"/>
                <w:sz w:val="20"/>
                <w:lang w:val="en-ID" w:eastAsia="en-ID"/>
              </w:rPr>
              <w:t>(Constant)</w:t>
            </w:r>
          </w:p>
        </w:tc>
        <w:tc>
          <w:tcPr>
            <w:tcW w:w="1418" w:type="dxa"/>
            <w:tcBorders>
              <w:left w:val="none" w:sz="0" w:space="0" w:color="auto"/>
              <w:right w:val="none" w:sz="0" w:space="0" w:color="auto"/>
            </w:tcBorders>
          </w:tcPr>
          <w:p w14:paraId="3735E8B6" w14:textId="0B2AD0C4" w:rsidR="0055370E" w:rsidRPr="006F1FB7" w:rsidRDefault="0055370E"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-1.171</w:t>
            </w:r>
          </w:p>
        </w:tc>
        <w:tc>
          <w:tcPr>
            <w:tcW w:w="1183" w:type="dxa"/>
            <w:tcBorders>
              <w:left w:val="none" w:sz="0" w:space="0" w:color="auto"/>
              <w:right w:val="none" w:sz="0" w:space="0" w:color="auto"/>
            </w:tcBorders>
          </w:tcPr>
          <w:p w14:paraId="2A2D6808" w14:textId="1F88B798" w:rsidR="0055370E" w:rsidRPr="006F1FB7" w:rsidRDefault="0055370E"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-7.734</w:t>
            </w:r>
          </w:p>
        </w:tc>
        <w:tc>
          <w:tcPr>
            <w:tcW w:w="1510" w:type="dxa"/>
            <w:tcBorders>
              <w:left w:val="none" w:sz="0" w:space="0" w:color="auto"/>
              <w:right w:val="none" w:sz="0" w:space="0" w:color="auto"/>
            </w:tcBorders>
          </w:tcPr>
          <w:p w14:paraId="2AFCD38C" w14:textId="13F69645" w:rsidR="0055370E" w:rsidRPr="006F1FB7" w:rsidRDefault="00101EFD"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0</w:t>
            </w:r>
            <w:r w:rsidR="0055370E" w:rsidRPr="006F1FB7">
              <w:rPr>
                <w:rFonts w:ascii="Cambria" w:eastAsia="Times New Roman" w:hAnsi="Cambria" w:cs="Arial"/>
                <w:color w:val="000000"/>
                <w:sz w:val="20"/>
                <w:lang w:val="en-ID" w:eastAsia="en-ID"/>
              </w:rPr>
              <w:t>.000</w:t>
            </w:r>
          </w:p>
        </w:tc>
        <w:tc>
          <w:tcPr>
            <w:tcW w:w="1701" w:type="dxa"/>
            <w:tcBorders>
              <w:left w:val="none" w:sz="0" w:space="0" w:color="auto"/>
            </w:tcBorders>
          </w:tcPr>
          <w:p w14:paraId="404C7721" w14:textId="102CDDCF" w:rsidR="0055370E" w:rsidRPr="006F1FB7" w:rsidRDefault="0055370E"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proofErr w:type="spellStart"/>
            <w:r w:rsidRPr="006F1FB7">
              <w:rPr>
                <w:rFonts w:ascii="Cambria" w:eastAsia="Times New Roman" w:hAnsi="Cambria" w:cstheme="majorHAnsi"/>
                <w:b/>
                <w:bCs/>
                <w:color w:val="000000"/>
                <w:sz w:val="20"/>
                <w:lang w:val="en-ID" w:eastAsia="en-ID"/>
              </w:rPr>
              <w:t>Rsquare</w:t>
            </w:r>
            <w:proofErr w:type="spellEnd"/>
          </w:p>
        </w:tc>
      </w:tr>
      <w:tr w:rsidR="0055370E" w:rsidRPr="006F1FB7" w14:paraId="5C265BC7" w14:textId="77777777" w:rsidTr="001E65D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Borders>
              <w:right w:val="none" w:sz="0" w:space="0" w:color="auto"/>
            </w:tcBorders>
          </w:tcPr>
          <w:p w14:paraId="4BFA9816" w14:textId="0497ACB9" w:rsidR="0055370E" w:rsidRPr="006F1FB7" w:rsidRDefault="0055370E" w:rsidP="00EC04C1">
            <w:pPr>
              <w:rPr>
                <w:rFonts w:ascii="Cambria" w:eastAsia="Times New Roman" w:hAnsi="Cambria" w:cstheme="majorHAnsi"/>
                <w:b w:val="0"/>
                <w:bCs w:val="0"/>
                <w:color w:val="000000"/>
                <w:sz w:val="20"/>
                <w:lang w:val="en-ID" w:eastAsia="en-ID"/>
              </w:rPr>
            </w:pPr>
            <w:r w:rsidRPr="006F1FB7">
              <w:rPr>
                <w:rFonts w:ascii="Cambria" w:eastAsia="Times New Roman" w:hAnsi="Cambria" w:cs="Arial"/>
                <w:b w:val="0"/>
                <w:color w:val="000000"/>
                <w:sz w:val="20"/>
                <w:lang w:val="en-ID" w:eastAsia="en-ID"/>
              </w:rPr>
              <w:t>Current Ratio</w:t>
            </w:r>
          </w:p>
        </w:tc>
        <w:tc>
          <w:tcPr>
            <w:tcW w:w="1418" w:type="dxa"/>
            <w:tcBorders>
              <w:left w:val="none" w:sz="0" w:space="0" w:color="auto"/>
              <w:right w:val="none" w:sz="0" w:space="0" w:color="auto"/>
            </w:tcBorders>
          </w:tcPr>
          <w:p w14:paraId="67A961BA" w14:textId="49C9ED8E" w:rsidR="0055370E" w:rsidRPr="006F1FB7" w:rsidRDefault="0055370E" w:rsidP="00EC04C1">
            <w:pPr>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-.441</w:t>
            </w:r>
          </w:p>
        </w:tc>
        <w:tc>
          <w:tcPr>
            <w:tcW w:w="1183" w:type="dxa"/>
            <w:tcBorders>
              <w:left w:val="none" w:sz="0" w:space="0" w:color="auto"/>
              <w:right w:val="none" w:sz="0" w:space="0" w:color="auto"/>
            </w:tcBorders>
          </w:tcPr>
          <w:p w14:paraId="6816FF53" w14:textId="7A11A2DD" w:rsidR="0055370E" w:rsidRPr="006F1FB7" w:rsidRDefault="0055370E" w:rsidP="00EC04C1">
            <w:pPr>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-2.807</w:t>
            </w:r>
          </w:p>
        </w:tc>
        <w:tc>
          <w:tcPr>
            <w:tcW w:w="1510" w:type="dxa"/>
            <w:tcBorders>
              <w:left w:val="none" w:sz="0" w:space="0" w:color="auto"/>
              <w:right w:val="none" w:sz="0" w:space="0" w:color="auto"/>
            </w:tcBorders>
          </w:tcPr>
          <w:p w14:paraId="554DFC6D" w14:textId="75EF8D8F" w:rsidR="0055370E" w:rsidRPr="006F1FB7" w:rsidRDefault="00101EFD" w:rsidP="00EC04C1">
            <w:pPr>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0</w:t>
            </w:r>
            <w:r w:rsidR="0055370E" w:rsidRPr="006F1FB7">
              <w:rPr>
                <w:rFonts w:ascii="Cambria" w:eastAsia="Times New Roman" w:hAnsi="Cambria" w:cs="Arial"/>
                <w:color w:val="000000"/>
                <w:sz w:val="20"/>
                <w:lang w:val="en-ID" w:eastAsia="en-ID"/>
              </w:rPr>
              <w:t>.006</w:t>
            </w:r>
          </w:p>
        </w:tc>
        <w:tc>
          <w:tcPr>
            <w:tcW w:w="1701" w:type="dxa"/>
            <w:tcBorders>
              <w:left w:val="none" w:sz="0" w:space="0" w:color="auto"/>
            </w:tcBorders>
          </w:tcPr>
          <w:p w14:paraId="2BD9C34E" w14:textId="280D785A" w:rsidR="0055370E" w:rsidRPr="006F1FB7" w:rsidRDefault="0055370E" w:rsidP="00EC04C1">
            <w:pPr>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0.260</w:t>
            </w:r>
          </w:p>
        </w:tc>
      </w:tr>
      <w:tr w:rsidR="0055370E" w:rsidRPr="006F1FB7" w14:paraId="15120A86" w14:textId="77777777" w:rsidTr="001E6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Borders>
              <w:right w:val="none" w:sz="0" w:space="0" w:color="auto"/>
            </w:tcBorders>
          </w:tcPr>
          <w:p w14:paraId="469BD655" w14:textId="62AB2AD7" w:rsidR="0055370E" w:rsidRPr="006F1FB7" w:rsidRDefault="0055370E" w:rsidP="00EC04C1">
            <w:pPr>
              <w:rPr>
                <w:rFonts w:ascii="Cambria" w:eastAsia="Times New Roman" w:hAnsi="Cambria" w:cstheme="majorHAnsi"/>
                <w:b w:val="0"/>
                <w:bCs w:val="0"/>
                <w:color w:val="000000"/>
                <w:sz w:val="20"/>
                <w:lang w:val="en-ID" w:eastAsia="en-ID"/>
              </w:rPr>
            </w:pPr>
            <w:r w:rsidRPr="006F1FB7">
              <w:rPr>
                <w:rFonts w:ascii="Cambria" w:eastAsia="Times New Roman" w:hAnsi="Cambria" w:cs="Arial"/>
                <w:b w:val="0"/>
                <w:color w:val="000000"/>
                <w:sz w:val="20"/>
                <w:lang w:val="en-ID" w:eastAsia="en-ID"/>
              </w:rPr>
              <w:t>Debt Ratio</w:t>
            </w:r>
          </w:p>
        </w:tc>
        <w:tc>
          <w:tcPr>
            <w:tcW w:w="1418" w:type="dxa"/>
            <w:tcBorders>
              <w:left w:val="none" w:sz="0" w:space="0" w:color="auto"/>
              <w:right w:val="none" w:sz="0" w:space="0" w:color="auto"/>
            </w:tcBorders>
          </w:tcPr>
          <w:p w14:paraId="637A4A14" w14:textId="5B97542B" w:rsidR="0055370E" w:rsidRPr="006F1FB7" w:rsidRDefault="0055370E"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-1.494</w:t>
            </w:r>
          </w:p>
        </w:tc>
        <w:tc>
          <w:tcPr>
            <w:tcW w:w="1183" w:type="dxa"/>
            <w:tcBorders>
              <w:left w:val="none" w:sz="0" w:space="0" w:color="auto"/>
              <w:right w:val="none" w:sz="0" w:space="0" w:color="auto"/>
            </w:tcBorders>
          </w:tcPr>
          <w:p w14:paraId="6578BAE1" w14:textId="0DC3C537" w:rsidR="0055370E" w:rsidRPr="006F1FB7" w:rsidRDefault="0055370E"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-4.518</w:t>
            </w:r>
          </w:p>
        </w:tc>
        <w:tc>
          <w:tcPr>
            <w:tcW w:w="1510" w:type="dxa"/>
            <w:tcBorders>
              <w:left w:val="none" w:sz="0" w:space="0" w:color="auto"/>
              <w:right w:val="none" w:sz="0" w:space="0" w:color="auto"/>
            </w:tcBorders>
          </w:tcPr>
          <w:p w14:paraId="63A62CDE" w14:textId="0216A582" w:rsidR="0055370E" w:rsidRPr="006F1FB7" w:rsidRDefault="00101EFD"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Arial"/>
                <w:color w:val="000000"/>
                <w:sz w:val="20"/>
                <w:lang w:val="en-ID" w:eastAsia="en-ID"/>
              </w:rPr>
              <w:t>0</w:t>
            </w:r>
            <w:r w:rsidR="0055370E" w:rsidRPr="006F1FB7">
              <w:rPr>
                <w:rFonts w:ascii="Cambria" w:eastAsia="Times New Roman" w:hAnsi="Cambria" w:cs="Arial"/>
                <w:color w:val="000000"/>
                <w:sz w:val="20"/>
                <w:lang w:val="en-ID" w:eastAsia="en-ID"/>
              </w:rPr>
              <w:t>.000</w:t>
            </w:r>
          </w:p>
        </w:tc>
        <w:tc>
          <w:tcPr>
            <w:tcW w:w="1701" w:type="dxa"/>
            <w:tcBorders>
              <w:left w:val="none" w:sz="0" w:space="0" w:color="auto"/>
            </w:tcBorders>
          </w:tcPr>
          <w:p w14:paraId="79142666" w14:textId="2446183B" w:rsidR="0055370E" w:rsidRPr="006F1FB7" w:rsidRDefault="0055370E" w:rsidP="00EC04C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theme="majorHAnsi"/>
                <w:b/>
                <w:bCs/>
                <w:color w:val="000000"/>
                <w:sz w:val="20"/>
                <w:lang w:val="en-ID" w:eastAsia="en-ID"/>
              </w:rPr>
              <w:t xml:space="preserve">Adj. </w:t>
            </w:r>
            <w:proofErr w:type="spellStart"/>
            <w:r w:rsidRPr="006F1FB7">
              <w:rPr>
                <w:rFonts w:ascii="Cambria" w:eastAsia="Times New Roman" w:hAnsi="Cambria" w:cstheme="majorHAnsi"/>
                <w:b/>
                <w:bCs/>
                <w:color w:val="000000"/>
                <w:sz w:val="20"/>
                <w:lang w:val="en-ID" w:eastAsia="en-ID"/>
              </w:rPr>
              <w:t>Rsquare</w:t>
            </w:r>
            <w:proofErr w:type="spellEnd"/>
          </w:p>
        </w:tc>
      </w:tr>
      <w:tr w:rsidR="0055370E" w:rsidRPr="006F1FB7" w14:paraId="2765966B" w14:textId="77777777" w:rsidTr="001E65D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3" w:type="dxa"/>
            <w:gridSpan w:val="4"/>
            <w:tcBorders>
              <w:right w:val="none" w:sz="0" w:space="0" w:color="auto"/>
            </w:tcBorders>
          </w:tcPr>
          <w:p w14:paraId="7132250D" w14:textId="3202153D" w:rsidR="0055370E" w:rsidRPr="006F1FB7" w:rsidRDefault="0055370E" w:rsidP="00EC04C1">
            <w:pPr>
              <w:rPr>
                <w:rFonts w:ascii="Cambria" w:eastAsia="Times New Roman" w:hAnsi="Cambria" w:cstheme="majorHAnsi"/>
                <w:b w:val="0"/>
                <w:bCs w:val="0"/>
                <w:color w:val="000000"/>
                <w:sz w:val="20"/>
                <w:lang w:val="en-ID" w:eastAsia="en-ID"/>
              </w:rPr>
            </w:pPr>
            <w:r w:rsidRPr="006F1FB7">
              <w:rPr>
                <w:rFonts w:ascii="Cambria" w:eastAsia="Times New Roman" w:hAnsi="Cambria" w:cs="Arial"/>
                <w:b w:val="0"/>
                <w:bCs w:val="0"/>
                <w:color w:val="000000"/>
                <w:sz w:val="20"/>
                <w:lang w:val="en-ID" w:eastAsia="en-ID"/>
              </w:rPr>
              <w:t>a. Dependent Variable: Financial Distress</w:t>
            </w:r>
          </w:p>
        </w:tc>
        <w:tc>
          <w:tcPr>
            <w:tcW w:w="1701" w:type="dxa"/>
            <w:tcBorders>
              <w:left w:val="none" w:sz="0" w:space="0" w:color="auto"/>
            </w:tcBorders>
          </w:tcPr>
          <w:p w14:paraId="2BC45E62" w14:textId="22C2D90C" w:rsidR="0055370E" w:rsidRPr="006F1FB7" w:rsidRDefault="0055370E" w:rsidP="00EC04C1">
            <w:pPr>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ajorHAnsi"/>
                <w:b/>
                <w:bCs/>
                <w:color w:val="000000"/>
                <w:sz w:val="20"/>
                <w:lang w:val="en-ID" w:eastAsia="en-ID"/>
              </w:rPr>
            </w:pPr>
            <w:r w:rsidRPr="006F1FB7">
              <w:rPr>
                <w:rFonts w:ascii="Cambria" w:eastAsia="Times New Roman" w:hAnsi="Cambria" w:cstheme="majorHAnsi"/>
                <w:bCs/>
                <w:color w:val="000000"/>
                <w:sz w:val="20"/>
                <w:lang w:val="en-ID" w:eastAsia="en-ID"/>
              </w:rPr>
              <w:t>0.238</w:t>
            </w:r>
          </w:p>
        </w:tc>
      </w:tr>
    </w:tbl>
    <w:p w14:paraId="2A932C3E" w14:textId="77777777" w:rsidR="00EC04C1" w:rsidRPr="00EC04C1" w:rsidRDefault="00EC04C1" w:rsidP="001E65D3">
      <w:pPr>
        <w:spacing w:after="0" w:line="240" w:lineRule="auto"/>
        <w:ind w:firstLine="709"/>
        <w:jc w:val="both"/>
        <w:rPr>
          <w:rFonts w:ascii="Cambria" w:eastAsia="Times New Roman" w:hAnsi="Cambria" w:cs="Calibri Light"/>
          <w:color w:val="000000"/>
          <w:lang w:val="en-ID" w:eastAsia="en-ID"/>
        </w:rPr>
      </w:pPr>
      <w:r w:rsidRPr="00EC04C1">
        <w:rPr>
          <w:rFonts w:ascii="Cambria" w:eastAsia="Times New Roman" w:hAnsi="Cambria" w:cs="Calibri Light"/>
          <w:color w:val="000000"/>
          <w:lang w:val="en-ID" w:eastAsia="en-ID"/>
        </w:rPr>
        <w:t>Sumber: Output SPSS 25, 2023</w:t>
      </w:r>
    </w:p>
    <w:p w14:paraId="20887767" w14:textId="2FEC870F" w:rsidR="0049216C" w:rsidRDefault="0049216C" w:rsidP="0049216C">
      <w:pPr>
        <w:spacing w:after="0" w:line="240" w:lineRule="auto"/>
        <w:jc w:val="both"/>
        <w:rPr>
          <w:rFonts w:asciiTheme="majorHAnsi" w:eastAsia="Times New Roman" w:hAnsiTheme="majorHAnsi" w:cs="Arial"/>
          <w:iCs/>
          <w:color w:val="000000"/>
          <w:lang w:val="en-ID" w:eastAsia="en-ID"/>
        </w:rPr>
      </w:pPr>
      <w:proofErr w:type="gramStart"/>
      <w:r w:rsidRPr="0049216C">
        <w:rPr>
          <w:rFonts w:asciiTheme="majorHAnsi" w:eastAsia="Times New Roman" w:hAnsiTheme="majorHAnsi" w:cs="Arial"/>
          <w:iCs/>
          <w:color w:val="000000"/>
          <w:lang w:val="en-ID" w:eastAsia="en-ID"/>
        </w:rPr>
        <w:lastRenderedPageBreak/>
        <w:t>Diperoleh konstanta dengan nilai -1,171.</w:t>
      </w:r>
      <w:proofErr w:type="gramEnd"/>
      <w:r w:rsidRPr="0049216C">
        <w:rPr>
          <w:rFonts w:asciiTheme="majorHAnsi" w:eastAsia="Times New Roman" w:hAnsiTheme="majorHAnsi" w:cs="Arial"/>
          <w:iCs/>
          <w:color w:val="000000"/>
          <w:lang w:val="en-ID" w:eastAsia="en-ID"/>
        </w:rPr>
        <w:t xml:space="preserve"> Untuk variabel likuiditas yang diukur menggunakan </w:t>
      </w:r>
      <w:r w:rsidRPr="0049216C">
        <w:rPr>
          <w:rFonts w:asciiTheme="majorHAnsi" w:eastAsia="Times New Roman" w:hAnsiTheme="majorHAnsi" w:cs="Arial"/>
          <w:i/>
          <w:color w:val="000000"/>
          <w:lang w:val="en-ID" w:eastAsia="en-ID"/>
        </w:rPr>
        <w:t>current ratio</w:t>
      </w:r>
      <w:r w:rsidRPr="0049216C">
        <w:rPr>
          <w:rFonts w:asciiTheme="majorHAnsi" w:eastAsia="Times New Roman" w:hAnsiTheme="majorHAnsi" w:cs="Arial"/>
          <w:iCs/>
          <w:color w:val="000000"/>
          <w:lang w:val="en-ID" w:eastAsia="en-ID"/>
        </w:rPr>
        <w:t xml:space="preserve"> menunjukkan koefisien regresi sebesar -0,441. Sedangkan, untuk variabel </w:t>
      </w:r>
      <w:r w:rsidRPr="0049216C">
        <w:rPr>
          <w:rFonts w:asciiTheme="majorHAnsi" w:eastAsia="Times New Roman" w:hAnsiTheme="majorHAnsi" w:cs="Arial"/>
          <w:i/>
          <w:iCs/>
          <w:color w:val="000000"/>
          <w:lang w:val="en-ID" w:eastAsia="en-ID"/>
        </w:rPr>
        <w:t>leverage</w:t>
      </w:r>
      <w:r w:rsidRPr="0049216C">
        <w:rPr>
          <w:rFonts w:asciiTheme="majorHAnsi" w:eastAsia="Times New Roman" w:hAnsiTheme="majorHAnsi" w:cs="Arial"/>
          <w:iCs/>
          <w:color w:val="000000"/>
          <w:lang w:val="en-ID" w:eastAsia="en-ID"/>
        </w:rPr>
        <w:t xml:space="preserve"> yang diukur menggunakan </w:t>
      </w:r>
      <w:r w:rsidRPr="0049216C">
        <w:rPr>
          <w:rFonts w:asciiTheme="majorHAnsi" w:eastAsia="Times New Roman" w:hAnsiTheme="majorHAnsi" w:cs="Arial"/>
          <w:i/>
          <w:color w:val="000000"/>
          <w:lang w:val="en-ID" w:eastAsia="en-ID"/>
        </w:rPr>
        <w:t>debt ratio</w:t>
      </w:r>
      <w:r w:rsidRPr="0049216C">
        <w:rPr>
          <w:rFonts w:asciiTheme="majorHAnsi" w:eastAsia="Times New Roman" w:hAnsiTheme="majorHAnsi" w:cs="Arial"/>
          <w:iCs/>
          <w:color w:val="000000"/>
          <w:lang w:val="en-ID" w:eastAsia="en-ID"/>
        </w:rPr>
        <w:t xml:space="preserve"> menunjukkan koefisien regresi sebesar -1,494. Sehingga hasil perhitungan tersebut maka model regresi dapat disajikan kedalam bentuk persamaan regresi sebagai berikut:</w:t>
      </w:r>
    </w:p>
    <w:p w14:paraId="2006220B" w14:textId="77777777" w:rsidR="0049216C" w:rsidRPr="0049216C" w:rsidRDefault="0049216C" w:rsidP="0049216C">
      <w:pPr>
        <w:spacing w:after="0" w:line="240" w:lineRule="auto"/>
        <w:jc w:val="both"/>
        <w:rPr>
          <w:rFonts w:asciiTheme="majorHAnsi" w:eastAsia="Times New Roman" w:hAnsiTheme="majorHAnsi" w:cs="Arial"/>
          <w:iCs/>
          <w:color w:val="000000"/>
          <w:lang w:val="en-ID" w:eastAsia="en-ID"/>
        </w:rPr>
      </w:pPr>
    </w:p>
    <w:p w14:paraId="2E5975DF" w14:textId="77777777" w:rsidR="0049216C" w:rsidRPr="0049216C" w:rsidRDefault="0049216C" w:rsidP="0049216C">
      <w:pPr>
        <w:spacing w:after="0" w:line="240" w:lineRule="auto"/>
        <w:jc w:val="both"/>
        <w:rPr>
          <w:rFonts w:asciiTheme="majorHAnsi" w:eastAsia="Times New Roman" w:hAnsiTheme="majorHAnsi" w:cs="Arial"/>
          <w:color w:val="000000"/>
          <w:lang w:val="en-ID" w:eastAsia="en-ID"/>
        </w:rPr>
      </w:pPr>
      <m:oMathPara>
        <m:oMathParaPr>
          <m:jc m:val="left"/>
        </m:oMathParaPr>
        <m:oMath>
          <m:r>
            <m:rPr>
              <m:sty m:val="p"/>
            </m:rPr>
            <w:rPr>
              <w:rFonts w:ascii="Cambria Math" w:eastAsia="Times New Roman" w:hAnsi="Cambria Math" w:cs="Arial"/>
              <w:color w:val="000000"/>
              <w:lang w:val="en-ID" w:eastAsia="en-ID"/>
            </w:rPr>
            <m:t>FD=α+</m:t>
          </m:r>
          <m:sSub>
            <m:sSubPr>
              <m:ctrlPr>
                <w:rPr>
                  <w:rFonts w:ascii="Cambria Math" w:eastAsia="Times New Roman" w:hAnsi="Cambria Math" w:cs="Arial"/>
                  <w:color w:val="000000"/>
                  <w:lang w:val="en-ID" w:eastAsia="en-ID"/>
                </w:rPr>
              </m:ctrlPr>
            </m:sSubPr>
            <m:e>
              <m:r>
                <m:rPr>
                  <m:sty m:val="p"/>
                </m:rPr>
                <w:rPr>
                  <w:rFonts w:ascii="Cambria Math" w:eastAsia="Times New Roman" w:hAnsi="Cambria Math" w:cs="Arial"/>
                  <w:color w:val="000000"/>
                  <w:lang w:val="en-ID" w:eastAsia="en-ID"/>
                </w:rPr>
                <m:t>β</m:t>
              </m:r>
            </m:e>
            <m:sub>
              <m:r>
                <m:rPr>
                  <m:sty m:val="p"/>
                </m:rPr>
                <w:rPr>
                  <w:rFonts w:ascii="Cambria Math" w:eastAsia="Times New Roman" w:hAnsi="Cambria Math" w:cs="Arial"/>
                  <w:color w:val="000000"/>
                  <w:lang w:val="en-ID" w:eastAsia="en-ID"/>
                </w:rPr>
                <m:t>1</m:t>
              </m:r>
            </m:sub>
          </m:sSub>
          <m:sSub>
            <m:sSubPr>
              <m:ctrlPr>
                <w:rPr>
                  <w:rFonts w:ascii="Cambria Math" w:eastAsia="Times New Roman" w:hAnsi="Cambria Math" w:cs="Arial"/>
                  <w:color w:val="000000"/>
                  <w:lang w:val="en-ID" w:eastAsia="en-ID"/>
                </w:rPr>
              </m:ctrlPr>
            </m:sSubPr>
            <m:e>
              <m:r>
                <m:rPr>
                  <m:sty m:val="p"/>
                </m:rPr>
                <w:rPr>
                  <w:rFonts w:ascii="Cambria Math" w:eastAsia="Times New Roman" w:hAnsi="Cambria Math" w:cs="Arial"/>
                  <w:color w:val="000000"/>
                  <w:lang w:val="en-ID" w:eastAsia="en-ID"/>
                </w:rPr>
                <m:t>X</m:t>
              </m:r>
            </m:e>
            <m:sub>
              <m:r>
                <m:rPr>
                  <m:sty m:val="p"/>
                </m:rPr>
                <w:rPr>
                  <w:rFonts w:ascii="Cambria Math" w:eastAsia="Times New Roman" w:hAnsi="Cambria Math" w:cs="Arial"/>
                  <w:color w:val="000000"/>
                  <w:lang w:val="en-ID" w:eastAsia="en-ID"/>
                </w:rPr>
                <m:t>1</m:t>
              </m:r>
            </m:sub>
          </m:sSub>
          <m:r>
            <m:rPr>
              <m:sty m:val="p"/>
            </m:rPr>
            <w:rPr>
              <w:rFonts w:ascii="Cambria Math" w:eastAsia="Times New Roman" w:hAnsi="Cambria Math" w:cs="Arial"/>
              <w:color w:val="000000"/>
              <w:lang w:val="en-ID" w:eastAsia="en-ID"/>
            </w:rPr>
            <m:t>+</m:t>
          </m:r>
          <m:sSub>
            <m:sSubPr>
              <m:ctrlPr>
                <w:rPr>
                  <w:rFonts w:ascii="Cambria Math" w:eastAsia="Times New Roman" w:hAnsi="Cambria Math" w:cs="Arial"/>
                  <w:color w:val="000000"/>
                  <w:lang w:val="en-ID" w:eastAsia="en-ID"/>
                </w:rPr>
              </m:ctrlPr>
            </m:sSubPr>
            <m:e>
              <m:r>
                <m:rPr>
                  <m:sty m:val="p"/>
                </m:rPr>
                <w:rPr>
                  <w:rFonts w:ascii="Cambria Math" w:eastAsia="Times New Roman" w:hAnsi="Cambria Math" w:cs="Arial"/>
                  <w:color w:val="000000"/>
                  <w:lang w:val="en-ID" w:eastAsia="en-ID"/>
                </w:rPr>
                <m:t>β</m:t>
              </m:r>
            </m:e>
            <m:sub>
              <m:r>
                <m:rPr>
                  <m:sty m:val="p"/>
                </m:rPr>
                <w:rPr>
                  <w:rFonts w:ascii="Cambria Math" w:eastAsia="Times New Roman" w:hAnsi="Cambria Math" w:cs="Arial"/>
                  <w:color w:val="000000"/>
                  <w:lang w:val="en-ID" w:eastAsia="en-ID"/>
                </w:rPr>
                <m:t>2</m:t>
              </m:r>
            </m:sub>
          </m:sSub>
          <m:sSub>
            <m:sSubPr>
              <m:ctrlPr>
                <w:rPr>
                  <w:rFonts w:ascii="Cambria Math" w:eastAsia="Times New Roman" w:hAnsi="Cambria Math" w:cs="Arial"/>
                  <w:color w:val="000000"/>
                  <w:lang w:val="en-ID" w:eastAsia="en-ID"/>
                </w:rPr>
              </m:ctrlPr>
            </m:sSubPr>
            <m:e>
              <m:r>
                <m:rPr>
                  <m:sty m:val="p"/>
                </m:rPr>
                <w:rPr>
                  <w:rFonts w:ascii="Cambria Math" w:eastAsia="Times New Roman" w:hAnsi="Cambria Math" w:cs="Arial"/>
                  <w:color w:val="000000"/>
                  <w:lang w:val="en-ID" w:eastAsia="en-ID"/>
                </w:rPr>
                <m:t>X</m:t>
              </m:r>
            </m:e>
            <m:sub>
              <m:r>
                <m:rPr>
                  <m:sty m:val="p"/>
                </m:rPr>
                <w:rPr>
                  <w:rFonts w:ascii="Cambria Math" w:eastAsia="Times New Roman" w:hAnsi="Cambria Math" w:cs="Arial"/>
                  <w:color w:val="000000"/>
                  <w:lang w:val="en-ID" w:eastAsia="en-ID"/>
                </w:rPr>
                <m:t>2</m:t>
              </m:r>
            </m:sub>
          </m:sSub>
          <m:r>
            <m:rPr>
              <m:sty m:val="p"/>
            </m:rPr>
            <w:rPr>
              <w:rFonts w:ascii="Cambria Math" w:eastAsia="Times New Roman" w:hAnsi="Cambria Math" w:cs="Arial"/>
              <w:color w:val="000000"/>
              <w:lang w:val="en-ID" w:eastAsia="en-ID"/>
            </w:rPr>
            <m:t>+e</m:t>
          </m:r>
        </m:oMath>
      </m:oMathPara>
    </w:p>
    <w:p w14:paraId="390BC27B" w14:textId="2654C070" w:rsidR="0049216C" w:rsidRPr="0049216C" w:rsidRDefault="0049216C" w:rsidP="0049216C">
      <w:pPr>
        <w:spacing w:after="0" w:line="240" w:lineRule="auto"/>
        <w:jc w:val="both"/>
        <w:rPr>
          <w:rFonts w:asciiTheme="majorHAnsi" w:eastAsia="Times New Roman" w:hAnsiTheme="majorHAnsi" w:cs="Arial"/>
          <w:color w:val="000000"/>
          <w:lang w:val="en-ID" w:eastAsia="en-ID"/>
        </w:rPr>
      </w:pPr>
      <m:oMathPara>
        <m:oMathParaPr>
          <m:jc m:val="left"/>
        </m:oMathParaPr>
        <m:oMath>
          <m:r>
            <m:rPr>
              <m:sty m:val="p"/>
            </m:rPr>
            <w:rPr>
              <w:rFonts w:ascii="Cambria Math" w:eastAsia="Times New Roman" w:hAnsi="Cambria Math" w:cs="Arial"/>
              <w:color w:val="000000"/>
              <w:lang w:val="en-ID" w:eastAsia="en-ID"/>
            </w:rPr>
            <m:t>FD= -1,171-0,441</m:t>
          </m:r>
          <m:sSub>
            <m:sSubPr>
              <m:ctrlPr>
                <w:rPr>
                  <w:rFonts w:ascii="Cambria Math" w:eastAsia="Times New Roman" w:hAnsi="Cambria Math" w:cs="Arial"/>
                  <w:color w:val="000000"/>
                  <w:lang w:val="en-ID" w:eastAsia="en-ID"/>
                </w:rPr>
              </m:ctrlPr>
            </m:sSubPr>
            <m:e>
              <m:r>
                <m:rPr>
                  <m:sty m:val="p"/>
                </m:rPr>
                <w:rPr>
                  <w:rFonts w:ascii="Cambria Math" w:eastAsia="Times New Roman" w:hAnsi="Cambria Math" w:cs="Arial"/>
                  <w:color w:val="000000"/>
                  <w:lang w:val="en-ID" w:eastAsia="en-ID"/>
                </w:rPr>
                <m:t>X</m:t>
              </m:r>
            </m:e>
            <m:sub>
              <m:r>
                <m:rPr>
                  <m:sty m:val="p"/>
                </m:rPr>
                <w:rPr>
                  <w:rFonts w:ascii="Cambria Math" w:eastAsia="Times New Roman" w:hAnsi="Cambria Math" w:cs="Arial"/>
                  <w:color w:val="000000"/>
                  <w:lang w:val="en-ID" w:eastAsia="en-ID"/>
                </w:rPr>
                <m:t>1</m:t>
              </m:r>
            </m:sub>
          </m:sSub>
          <m:r>
            <m:rPr>
              <m:sty m:val="p"/>
            </m:rPr>
            <w:rPr>
              <w:rFonts w:ascii="Cambria Math" w:eastAsia="Times New Roman" w:hAnsi="Cambria Math" w:cs="Arial"/>
              <w:color w:val="000000"/>
              <w:lang w:val="en-ID" w:eastAsia="en-ID"/>
            </w:rPr>
            <m:t>-1,494</m:t>
          </m:r>
          <m:sSub>
            <m:sSubPr>
              <m:ctrlPr>
                <w:rPr>
                  <w:rFonts w:ascii="Cambria Math" w:eastAsia="Times New Roman" w:hAnsi="Cambria Math" w:cs="Arial"/>
                  <w:color w:val="000000"/>
                  <w:lang w:val="en-ID" w:eastAsia="en-ID"/>
                </w:rPr>
              </m:ctrlPr>
            </m:sSubPr>
            <m:e>
              <m:r>
                <m:rPr>
                  <m:sty m:val="p"/>
                </m:rPr>
                <w:rPr>
                  <w:rFonts w:ascii="Cambria Math" w:eastAsia="Times New Roman" w:hAnsi="Cambria Math" w:cs="Arial"/>
                  <w:color w:val="000000"/>
                  <w:lang w:val="en-ID" w:eastAsia="en-ID"/>
                </w:rPr>
                <m:t>X</m:t>
              </m:r>
            </m:e>
            <m:sub>
              <m:r>
                <m:rPr>
                  <m:sty m:val="p"/>
                </m:rPr>
                <w:rPr>
                  <w:rFonts w:ascii="Cambria Math" w:eastAsia="Times New Roman" w:hAnsi="Cambria Math" w:cs="Arial"/>
                  <w:color w:val="000000"/>
                  <w:lang w:val="en-ID" w:eastAsia="en-ID"/>
                </w:rPr>
                <m:t>2</m:t>
              </m:r>
            </m:sub>
          </m:sSub>
          <m:r>
            <m:rPr>
              <m:sty m:val="p"/>
            </m:rPr>
            <w:rPr>
              <w:rFonts w:ascii="Cambria Math" w:eastAsia="Times New Roman" w:hAnsi="Cambria Math" w:cs="Arial"/>
              <w:color w:val="000000"/>
              <w:lang w:val="en-ID" w:eastAsia="en-ID"/>
            </w:rPr>
            <m:t>+e</m:t>
          </m:r>
        </m:oMath>
      </m:oMathPara>
    </w:p>
    <w:p w14:paraId="1C674442" w14:textId="77777777" w:rsidR="0049216C" w:rsidRPr="0049216C" w:rsidRDefault="0049216C" w:rsidP="0049216C">
      <w:pPr>
        <w:spacing w:after="0" w:line="240" w:lineRule="auto"/>
        <w:jc w:val="both"/>
        <w:rPr>
          <w:rFonts w:asciiTheme="majorHAnsi" w:eastAsia="Times New Roman" w:hAnsiTheme="majorHAnsi" w:cs="Arial"/>
          <w:iCs/>
          <w:color w:val="000000"/>
          <w:lang w:val="en-ID" w:eastAsia="en-ID"/>
        </w:rPr>
      </w:pPr>
    </w:p>
    <w:p w14:paraId="1330B3B1" w14:textId="1558780C" w:rsid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Cs/>
          <w:color w:val="000000"/>
          <w:lang w:val="en-ID" w:eastAsia="en-ID"/>
        </w:rPr>
        <w:t xml:space="preserve">Berdasarkan persamaan regresi di atas dapat disimpulkan bahwa nilai konstanta negatif sebesar -1,171 menunjukkan perusahaan memiliki rasio likuiditas yang diukur menggunakan </w:t>
      </w:r>
      <w:r w:rsidRPr="0049216C">
        <w:rPr>
          <w:rFonts w:asciiTheme="majorHAnsi" w:eastAsia="Times New Roman" w:hAnsiTheme="majorHAnsi" w:cs="Arial"/>
          <w:i/>
          <w:color w:val="000000"/>
          <w:lang w:val="en-ID" w:eastAsia="en-ID"/>
        </w:rPr>
        <w:t>current ratio</w:t>
      </w:r>
      <w:r w:rsidRPr="0049216C">
        <w:rPr>
          <w:rFonts w:asciiTheme="majorHAnsi" w:eastAsia="Times New Roman" w:hAnsiTheme="majorHAnsi" w:cs="Arial"/>
          <w:iCs/>
          <w:color w:val="000000"/>
          <w:lang w:val="en-ID" w:eastAsia="en-ID"/>
        </w:rPr>
        <w:t xml:space="preserve">, dan </w:t>
      </w:r>
      <w:r w:rsidRPr="0049216C">
        <w:rPr>
          <w:rFonts w:asciiTheme="majorHAnsi" w:eastAsia="Times New Roman" w:hAnsiTheme="majorHAnsi" w:cs="Arial"/>
          <w:i/>
          <w:iCs/>
          <w:color w:val="000000"/>
          <w:lang w:val="en-ID" w:eastAsia="en-ID"/>
        </w:rPr>
        <w:t>leverage</w:t>
      </w:r>
      <w:r w:rsidRPr="0049216C">
        <w:rPr>
          <w:rFonts w:asciiTheme="majorHAnsi" w:eastAsia="Times New Roman" w:hAnsiTheme="majorHAnsi" w:cs="Arial"/>
          <w:iCs/>
          <w:color w:val="000000"/>
          <w:lang w:val="en-ID" w:eastAsia="en-ID"/>
        </w:rPr>
        <w:t xml:space="preserve"> yang diukur menggunakan </w:t>
      </w:r>
      <w:r w:rsidRPr="0049216C">
        <w:rPr>
          <w:rFonts w:asciiTheme="majorHAnsi" w:eastAsia="Times New Roman" w:hAnsiTheme="majorHAnsi" w:cs="Arial"/>
          <w:i/>
          <w:color w:val="000000"/>
          <w:lang w:val="en-ID" w:eastAsia="en-ID"/>
        </w:rPr>
        <w:t>debt ratio</w:t>
      </w:r>
      <w:r w:rsidRPr="0049216C">
        <w:rPr>
          <w:rFonts w:asciiTheme="majorHAnsi" w:eastAsia="Times New Roman" w:hAnsiTheme="majorHAnsi" w:cs="Arial"/>
          <w:iCs/>
          <w:color w:val="000000"/>
          <w:lang w:val="en-ID" w:eastAsia="en-ID"/>
        </w:rPr>
        <w:t xml:space="preserve"> dengan nilai konstan 0 maka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bernilai -1,171. Variabel likuiditas yang diukur menggunakan </w:t>
      </w:r>
      <w:r w:rsidRPr="0049216C">
        <w:rPr>
          <w:rFonts w:asciiTheme="majorHAnsi" w:eastAsia="Times New Roman" w:hAnsiTheme="majorHAnsi" w:cs="Arial"/>
          <w:i/>
          <w:color w:val="000000"/>
          <w:lang w:val="en-ID" w:eastAsia="en-ID"/>
        </w:rPr>
        <w:t>current ratio</w:t>
      </w:r>
      <w:r w:rsidRPr="0049216C">
        <w:rPr>
          <w:rFonts w:asciiTheme="majorHAnsi" w:eastAsia="Times New Roman" w:hAnsiTheme="majorHAnsi" w:cs="Arial"/>
          <w:iCs/>
          <w:color w:val="000000"/>
          <w:lang w:val="en-ID" w:eastAsia="en-ID"/>
        </w:rPr>
        <w:t xml:space="preserve"> menunjukkan nilai koefisien regresi negatif sebesar -0,441. Hal ini berarti bahwa setiap kenaikan variabel likuiditas, maka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cenderung mengalami penurunan dengan asumsi variabel lainnya tetap. Dan dilihat dari tingkat </w:t>
      </w:r>
      <w:proofErr w:type="spellStart"/>
      <w:r w:rsidRPr="0049216C">
        <w:rPr>
          <w:rFonts w:asciiTheme="majorHAnsi" w:eastAsia="Times New Roman" w:hAnsiTheme="majorHAnsi" w:cs="Arial"/>
          <w:iCs/>
          <w:color w:val="000000"/>
          <w:lang w:val="en-ID" w:eastAsia="en-ID"/>
        </w:rPr>
        <w:t>signifikasinya</w:t>
      </w:r>
      <w:proofErr w:type="spellEnd"/>
      <w:r w:rsidRPr="0049216C">
        <w:rPr>
          <w:rFonts w:asciiTheme="majorHAnsi" w:eastAsia="Times New Roman" w:hAnsiTheme="majorHAnsi" w:cs="Arial"/>
          <w:iCs/>
          <w:color w:val="000000"/>
          <w:lang w:val="en-ID" w:eastAsia="en-ID"/>
        </w:rPr>
        <w:t xml:space="preserve"> menunjukkan nilai 0,006 kurang dari 0,05. Berarti dapat ditarik kesimpulan bahwa Likuiditas yang diukur dengan </w:t>
      </w:r>
      <w:r w:rsidRPr="0049216C">
        <w:rPr>
          <w:rFonts w:asciiTheme="majorHAnsi" w:eastAsia="Times New Roman" w:hAnsiTheme="majorHAnsi" w:cs="Arial"/>
          <w:i/>
          <w:color w:val="000000"/>
          <w:lang w:val="en-ID" w:eastAsia="en-ID"/>
        </w:rPr>
        <w:t>current ratio</w:t>
      </w:r>
      <w:r w:rsidRPr="0049216C">
        <w:rPr>
          <w:rFonts w:asciiTheme="majorHAnsi" w:eastAsia="Times New Roman" w:hAnsiTheme="majorHAnsi" w:cs="Arial"/>
          <w:iCs/>
          <w:color w:val="000000"/>
          <w:lang w:val="en-ID" w:eastAsia="en-ID"/>
        </w:rPr>
        <w:t xml:space="preserve"> berpengaruh signifikan terhadap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Variabel </w:t>
      </w:r>
      <w:r w:rsidRPr="0049216C">
        <w:rPr>
          <w:rFonts w:asciiTheme="majorHAnsi" w:eastAsia="Times New Roman" w:hAnsiTheme="majorHAnsi" w:cs="Arial"/>
          <w:i/>
          <w:iCs/>
          <w:color w:val="000000"/>
          <w:lang w:val="en-ID" w:eastAsia="en-ID"/>
        </w:rPr>
        <w:t>leverage</w:t>
      </w:r>
      <w:r w:rsidRPr="0049216C">
        <w:rPr>
          <w:rFonts w:asciiTheme="majorHAnsi" w:eastAsia="Times New Roman" w:hAnsiTheme="majorHAnsi" w:cs="Arial"/>
          <w:iCs/>
          <w:color w:val="000000"/>
          <w:lang w:val="en-ID" w:eastAsia="en-ID"/>
        </w:rPr>
        <w:t xml:space="preserve"> yang diukur menggunakan </w:t>
      </w:r>
      <w:r w:rsidRPr="0049216C">
        <w:rPr>
          <w:rFonts w:asciiTheme="majorHAnsi" w:eastAsia="Times New Roman" w:hAnsiTheme="majorHAnsi" w:cs="Arial"/>
          <w:i/>
          <w:color w:val="000000"/>
          <w:lang w:val="en-ID" w:eastAsia="en-ID"/>
        </w:rPr>
        <w:t>debt ratio</w:t>
      </w:r>
      <w:r w:rsidRPr="0049216C">
        <w:rPr>
          <w:rFonts w:asciiTheme="majorHAnsi" w:eastAsia="Times New Roman" w:hAnsiTheme="majorHAnsi" w:cs="Arial"/>
          <w:iCs/>
          <w:color w:val="000000"/>
          <w:lang w:val="en-ID" w:eastAsia="en-ID"/>
        </w:rPr>
        <w:t xml:space="preserve"> menunjukkan nilai koefisien regresi negatif sebesar -1,494. Hal ini berarti bahwa setiap kenaikan variabel </w:t>
      </w:r>
      <w:r w:rsidRPr="0049216C">
        <w:rPr>
          <w:rFonts w:asciiTheme="majorHAnsi" w:eastAsia="Times New Roman" w:hAnsiTheme="majorHAnsi" w:cs="Arial"/>
          <w:i/>
          <w:iCs/>
          <w:color w:val="000000"/>
          <w:lang w:val="en-ID" w:eastAsia="en-ID"/>
        </w:rPr>
        <w:t>leverage</w:t>
      </w:r>
      <w:r w:rsidRPr="0049216C">
        <w:rPr>
          <w:rFonts w:asciiTheme="majorHAnsi" w:eastAsia="Times New Roman" w:hAnsiTheme="majorHAnsi" w:cs="Arial"/>
          <w:iCs/>
          <w:color w:val="000000"/>
          <w:lang w:val="en-ID" w:eastAsia="en-ID"/>
        </w:rPr>
        <w:t xml:space="preserve">, maka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cenderung mengalami penurunan dengan asumsi variabel lainnya tetap. Dan dilihat dari tingkat </w:t>
      </w:r>
      <w:proofErr w:type="spellStart"/>
      <w:r w:rsidRPr="0049216C">
        <w:rPr>
          <w:rFonts w:asciiTheme="majorHAnsi" w:eastAsia="Times New Roman" w:hAnsiTheme="majorHAnsi" w:cs="Arial"/>
          <w:iCs/>
          <w:color w:val="000000"/>
          <w:lang w:val="en-ID" w:eastAsia="en-ID"/>
        </w:rPr>
        <w:t>signifikasinya</w:t>
      </w:r>
      <w:proofErr w:type="spellEnd"/>
      <w:r w:rsidRPr="0049216C">
        <w:rPr>
          <w:rFonts w:asciiTheme="majorHAnsi" w:eastAsia="Times New Roman" w:hAnsiTheme="majorHAnsi" w:cs="Arial"/>
          <w:iCs/>
          <w:color w:val="000000"/>
          <w:lang w:val="en-ID" w:eastAsia="en-ID"/>
        </w:rPr>
        <w:t xml:space="preserve"> menunjukkan nilai 0,000 kurang dari 0,05. Berarti dapat ditarik kesimpulan bahwa </w:t>
      </w:r>
      <w:r w:rsidRPr="0049216C">
        <w:rPr>
          <w:rFonts w:asciiTheme="majorHAnsi" w:eastAsia="Times New Roman" w:hAnsiTheme="majorHAnsi" w:cs="Arial"/>
          <w:i/>
          <w:iCs/>
          <w:color w:val="000000"/>
          <w:lang w:val="en-ID" w:eastAsia="en-ID"/>
        </w:rPr>
        <w:t>Leverage</w:t>
      </w:r>
      <w:r w:rsidRPr="0049216C">
        <w:rPr>
          <w:rFonts w:asciiTheme="majorHAnsi" w:eastAsia="Times New Roman" w:hAnsiTheme="majorHAnsi" w:cs="Arial"/>
          <w:iCs/>
          <w:color w:val="000000"/>
          <w:lang w:val="en-ID" w:eastAsia="en-ID"/>
        </w:rPr>
        <w:t xml:space="preserve"> yang diukur dengan </w:t>
      </w:r>
      <w:r w:rsidRPr="0049216C">
        <w:rPr>
          <w:rFonts w:asciiTheme="majorHAnsi" w:eastAsia="Times New Roman" w:hAnsiTheme="majorHAnsi" w:cs="Arial"/>
          <w:i/>
          <w:color w:val="000000"/>
          <w:lang w:val="en-ID" w:eastAsia="en-ID"/>
        </w:rPr>
        <w:t>debt ratio</w:t>
      </w:r>
      <w:r w:rsidRPr="0049216C">
        <w:rPr>
          <w:rFonts w:asciiTheme="majorHAnsi" w:eastAsia="Times New Roman" w:hAnsiTheme="majorHAnsi" w:cs="Arial"/>
          <w:iCs/>
          <w:color w:val="000000"/>
          <w:lang w:val="en-ID" w:eastAsia="en-ID"/>
        </w:rPr>
        <w:t xml:space="preserve"> berpengaruh signifikan terhadap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w:t>
      </w:r>
    </w:p>
    <w:p w14:paraId="71DC706F" w14:textId="77777777" w:rsidR="0049216C" w:rsidRPr="0049216C" w:rsidRDefault="0049216C" w:rsidP="0049216C">
      <w:pPr>
        <w:spacing w:after="0" w:line="240" w:lineRule="auto"/>
        <w:jc w:val="both"/>
        <w:rPr>
          <w:rFonts w:asciiTheme="majorHAnsi" w:eastAsia="Times New Roman" w:hAnsiTheme="majorHAnsi" w:cs="Arial"/>
          <w:iCs/>
          <w:color w:val="000000"/>
          <w:lang w:val="en-ID" w:eastAsia="en-ID"/>
        </w:rPr>
      </w:pPr>
    </w:p>
    <w:p w14:paraId="2064CCED" w14:textId="2ACA2710" w:rsidR="0049216C" w:rsidRDefault="0049216C" w:rsidP="0049216C">
      <w:pPr>
        <w:spacing w:after="0" w:line="240" w:lineRule="auto"/>
        <w:jc w:val="both"/>
        <w:rPr>
          <w:rFonts w:asciiTheme="majorHAnsi" w:eastAsia="Times New Roman" w:hAnsiTheme="majorHAnsi" w:cs="Arial"/>
          <w:color w:val="000000"/>
          <w:lang w:val="en-ID" w:eastAsia="en-ID"/>
        </w:rPr>
      </w:pPr>
      <w:proofErr w:type="gramStart"/>
      <w:r w:rsidRPr="0049216C">
        <w:rPr>
          <w:rFonts w:asciiTheme="majorHAnsi" w:eastAsia="Times New Roman" w:hAnsiTheme="majorHAnsi" w:cs="Arial"/>
          <w:iCs/>
          <w:color w:val="000000"/>
          <w:lang w:val="en-ID" w:eastAsia="en-ID"/>
        </w:rPr>
        <w:t xml:space="preserve">Koefisien determinasi </w:t>
      </w:r>
      <w:r w:rsidRPr="0049216C">
        <w:rPr>
          <w:rFonts w:asciiTheme="majorHAnsi" w:eastAsia="Times New Roman" w:hAnsiTheme="majorHAnsi" w:cs="Arial"/>
          <w:color w:val="000000"/>
          <w:lang w:eastAsia="en-ID"/>
        </w:rPr>
        <w:t>(</w:t>
      </w:r>
      <m:oMath>
        <m:sSup>
          <m:sSupPr>
            <m:ctrlPr>
              <w:rPr>
                <w:rFonts w:ascii="Cambria Math" w:eastAsia="Times New Roman" w:hAnsi="Cambria Math" w:cs="Arial"/>
                <w:iCs/>
                <w:color w:val="000000"/>
                <w:lang w:eastAsia="en-ID"/>
              </w:rPr>
            </m:ctrlPr>
          </m:sSupPr>
          <m:e>
            <m:r>
              <m:rPr>
                <m:sty m:val="p"/>
              </m:rPr>
              <w:rPr>
                <w:rFonts w:ascii="Cambria Math" w:eastAsia="Times New Roman" w:hAnsi="Cambria Math" w:cs="Arial"/>
                <w:color w:val="000000"/>
                <w:lang w:eastAsia="en-ID"/>
              </w:rPr>
              <m:t>R</m:t>
            </m:r>
          </m:e>
          <m:sup>
            <m:r>
              <m:rPr>
                <m:sty m:val="p"/>
              </m:rPr>
              <w:rPr>
                <w:rFonts w:ascii="Cambria Math" w:eastAsia="Times New Roman" w:hAnsi="Cambria Math" w:cs="Arial"/>
                <w:color w:val="000000"/>
                <w:lang w:eastAsia="en-ID"/>
              </w:rPr>
              <m:t>2</m:t>
            </m:r>
          </m:sup>
        </m:sSup>
      </m:oMath>
      <w:r w:rsidRPr="0049216C">
        <w:rPr>
          <w:rFonts w:asciiTheme="majorHAnsi" w:eastAsia="Times New Roman" w:hAnsiTheme="majorHAnsi" w:cs="Arial"/>
          <w:iCs/>
          <w:color w:val="000000"/>
          <w:lang w:eastAsia="en-ID"/>
        </w:rPr>
        <w:t>)</w:t>
      </w:r>
      <w:r w:rsidRPr="0049216C">
        <w:rPr>
          <w:rFonts w:asciiTheme="majorHAnsi" w:eastAsia="Times New Roman" w:hAnsiTheme="majorHAnsi" w:cs="Arial"/>
          <w:iCs/>
          <w:color w:val="000000"/>
          <w:lang w:val="en-ID" w:eastAsia="en-ID"/>
        </w:rPr>
        <w:t xml:space="preserve"> digunakan untuk mengetahui seberapa besar kemampuan variabel independen dalam menjelaskan variabel </w:t>
      </w:r>
      <w:proofErr w:type="spellStart"/>
      <w:r w:rsidRPr="0049216C">
        <w:rPr>
          <w:rFonts w:asciiTheme="majorHAnsi" w:eastAsia="Times New Roman" w:hAnsiTheme="majorHAnsi" w:cs="Arial"/>
          <w:iCs/>
          <w:color w:val="000000"/>
          <w:lang w:val="en-ID" w:eastAsia="en-ID"/>
        </w:rPr>
        <w:t>dependennya</w:t>
      </w:r>
      <w:proofErr w:type="spellEnd"/>
      <w:r w:rsidRPr="0049216C">
        <w:rPr>
          <w:rFonts w:asciiTheme="majorHAnsi" w:eastAsia="Times New Roman" w:hAnsiTheme="majorHAnsi" w:cs="Arial"/>
          <w:iCs/>
          <w:color w:val="000000"/>
          <w:lang w:val="en-ID" w:eastAsia="en-ID"/>
        </w:rPr>
        <w:t>.</w:t>
      </w:r>
      <w:proofErr w:type="gramEnd"/>
      <w:r w:rsidRPr="0049216C">
        <w:rPr>
          <w:rFonts w:asciiTheme="majorHAnsi" w:eastAsia="Times New Roman" w:hAnsiTheme="majorHAnsi" w:cs="Arial"/>
          <w:iCs/>
          <w:color w:val="000000"/>
          <w:lang w:val="en-ID" w:eastAsia="en-ID"/>
        </w:rPr>
        <w:t xml:space="preserve"> Untuk mene</w:t>
      </w:r>
      <w:r w:rsidR="00294993">
        <w:rPr>
          <w:rFonts w:asciiTheme="majorHAnsi" w:eastAsia="Times New Roman" w:hAnsiTheme="majorHAnsi" w:cs="Arial"/>
          <w:iCs/>
          <w:color w:val="000000"/>
          <w:lang w:val="en-ID" w:eastAsia="en-ID"/>
        </w:rPr>
        <w:t>n</w:t>
      </w:r>
      <w:r w:rsidRPr="0049216C">
        <w:rPr>
          <w:rFonts w:asciiTheme="majorHAnsi" w:eastAsia="Times New Roman" w:hAnsiTheme="majorHAnsi" w:cs="Arial"/>
          <w:iCs/>
          <w:color w:val="000000"/>
          <w:lang w:val="en-ID" w:eastAsia="en-ID"/>
        </w:rPr>
        <w:t xml:space="preserve">tukan nilai determinasi dapat dilihat melalui nilai </w:t>
      </w:r>
      <w:r w:rsidRPr="0049216C">
        <w:rPr>
          <w:rFonts w:asciiTheme="majorHAnsi" w:eastAsia="Times New Roman" w:hAnsiTheme="majorHAnsi" w:cs="Arial"/>
          <w:i/>
          <w:iCs/>
          <w:color w:val="000000"/>
          <w:lang w:val="en-ID" w:eastAsia="en-ID"/>
        </w:rPr>
        <w:t>adjusted R square</w:t>
      </w:r>
      <w:r w:rsidRPr="0049216C">
        <w:rPr>
          <w:rFonts w:asciiTheme="majorHAnsi" w:eastAsia="Times New Roman" w:hAnsiTheme="majorHAnsi" w:cs="Arial"/>
          <w:iCs/>
          <w:color w:val="000000"/>
          <w:lang w:val="en-ID" w:eastAsia="en-ID"/>
        </w:rPr>
        <w:t xml:space="preserve">. </w:t>
      </w:r>
      <w:proofErr w:type="gramStart"/>
      <w:r w:rsidR="001E65D3">
        <w:rPr>
          <w:rFonts w:asciiTheme="majorHAnsi" w:eastAsia="Times New Roman" w:hAnsiTheme="majorHAnsi" w:cs="Arial"/>
          <w:iCs/>
          <w:color w:val="000000"/>
          <w:lang w:val="en-ID" w:eastAsia="en-ID"/>
        </w:rPr>
        <w:t>H</w:t>
      </w:r>
      <w:r w:rsidRPr="0049216C">
        <w:rPr>
          <w:rFonts w:asciiTheme="majorHAnsi" w:eastAsia="Times New Roman" w:hAnsiTheme="majorHAnsi" w:cs="Arial"/>
          <w:iCs/>
          <w:color w:val="000000"/>
          <w:lang w:val="en-ID" w:eastAsia="en-ID"/>
        </w:rPr>
        <w:t xml:space="preserve">asil uji koefisien determinasi dapat dilihat pada tabel </w:t>
      </w:r>
      <w:r w:rsidR="001E65D3">
        <w:rPr>
          <w:rFonts w:asciiTheme="majorHAnsi" w:eastAsia="Times New Roman" w:hAnsiTheme="majorHAnsi" w:cs="Arial"/>
          <w:iCs/>
          <w:color w:val="000000"/>
          <w:lang w:val="en-ID" w:eastAsia="en-ID"/>
        </w:rPr>
        <w:t>4.</w:t>
      </w:r>
      <w:proofErr w:type="gramEnd"/>
      <w:r w:rsidR="001E65D3">
        <w:rPr>
          <w:rFonts w:asciiTheme="majorHAnsi" w:eastAsia="Times New Roman" w:hAnsiTheme="majorHAnsi" w:cs="Arial"/>
          <w:iCs/>
          <w:color w:val="000000"/>
          <w:lang w:val="en-ID" w:eastAsia="en-ID"/>
        </w:rPr>
        <w:t xml:space="preserve"> </w:t>
      </w:r>
      <w:r w:rsidRPr="0049216C">
        <w:rPr>
          <w:rFonts w:asciiTheme="majorHAnsi" w:eastAsia="Times New Roman" w:hAnsiTheme="majorHAnsi" w:cs="Arial"/>
          <w:color w:val="000000"/>
          <w:lang w:val="en-ID" w:eastAsia="en-ID"/>
        </w:rPr>
        <w:t xml:space="preserve">Nilai dari </w:t>
      </w:r>
      <w:r w:rsidRPr="0049216C">
        <w:rPr>
          <w:rFonts w:asciiTheme="majorHAnsi" w:eastAsia="Times New Roman" w:hAnsiTheme="majorHAnsi" w:cs="Arial"/>
          <w:i/>
          <w:iCs/>
          <w:color w:val="000000"/>
          <w:lang w:val="en-ID" w:eastAsia="en-ID"/>
        </w:rPr>
        <w:t>Adjusted R Square</w:t>
      </w:r>
      <w:r w:rsidRPr="0049216C">
        <w:rPr>
          <w:rFonts w:asciiTheme="majorHAnsi" w:eastAsia="Times New Roman" w:hAnsiTheme="majorHAnsi" w:cs="Arial"/>
          <w:color w:val="000000"/>
          <w:lang w:val="en-ID" w:eastAsia="en-ID"/>
        </w:rPr>
        <w:t xml:space="preserve"> yaitu sebesar 0,238 yang berarti sebesar 23,8% variabel dependen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mampu dijelaskan oleh variabel independen yaitu likuiditas, dan </w:t>
      </w:r>
      <w:r w:rsidRPr="0049216C">
        <w:rPr>
          <w:rFonts w:asciiTheme="majorHAnsi" w:eastAsia="Times New Roman" w:hAnsiTheme="majorHAnsi" w:cs="Arial"/>
          <w:i/>
          <w:color w:val="000000"/>
          <w:lang w:val="en-ID" w:eastAsia="en-ID"/>
        </w:rPr>
        <w:t>leverage</w:t>
      </w:r>
      <w:r w:rsidRPr="0049216C">
        <w:rPr>
          <w:rFonts w:asciiTheme="majorHAnsi" w:eastAsia="Times New Roman" w:hAnsiTheme="majorHAnsi" w:cs="Arial"/>
          <w:color w:val="000000"/>
          <w:lang w:val="en-ID" w:eastAsia="en-ID"/>
        </w:rPr>
        <w:t xml:space="preserve">. Sedangkan sisanya sebesar 76,2% variabel dependen dipengaruhi oleh variabel lain diluar penelitian ini. </w:t>
      </w:r>
    </w:p>
    <w:p w14:paraId="28C24BF6" w14:textId="77777777" w:rsidR="0049216C" w:rsidRPr="0049216C" w:rsidRDefault="0049216C" w:rsidP="0049216C">
      <w:pPr>
        <w:spacing w:after="0" w:line="240" w:lineRule="auto"/>
        <w:jc w:val="both"/>
        <w:rPr>
          <w:rFonts w:asciiTheme="majorHAnsi" w:eastAsia="Times New Roman" w:hAnsiTheme="majorHAnsi" w:cs="Arial"/>
          <w:color w:val="000000"/>
          <w:lang w:val="en-ID" w:eastAsia="en-ID"/>
        </w:rPr>
      </w:pPr>
    </w:p>
    <w:p w14:paraId="56167657" w14:textId="468DC1B3" w:rsidR="0049216C" w:rsidRPr="00821EAE" w:rsidRDefault="0049216C" w:rsidP="00765E0F">
      <w:pPr>
        <w:spacing w:after="12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b/>
          <w:bCs/>
          <w:iCs/>
          <w:color w:val="000000"/>
          <w:lang w:val="en-ID" w:eastAsia="en-ID"/>
        </w:rPr>
        <w:t xml:space="preserve">Uji </w:t>
      </w:r>
      <w:r w:rsidR="00821EAE">
        <w:rPr>
          <w:rFonts w:asciiTheme="majorHAnsi" w:eastAsia="Times New Roman" w:hAnsiTheme="majorHAnsi" w:cs="Arial"/>
          <w:b/>
          <w:bCs/>
          <w:iCs/>
          <w:color w:val="000000"/>
          <w:lang w:val="en-ID" w:eastAsia="en-ID"/>
        </w:rPr>
        <w:t>Beda</w:t>
      </w:r>
    </w:p>
    <w:p w14:paraId="36C6C411" w14:textId="42E41051" w:rsid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
          <w:iCs/>
          <w:color w:val="000000"/>
          <w:lang w:val="en-ID" w:eastAsia="en-ID"/>
        </w:rPr>
        <w:t>Independent-Sample T Test</w:t>
      </w:r>
      <w:r w:rsidRPr="0049216C">
        <w:rPr>
          <w:rFonts w:asciiTheme="majorHAnsi" w:eastAsia="Times New Roman" w:hAnsiTheme="majorHAnsi" w:cs="Arial"/>
          <w:iCs/>
          <w:color w:val="000000"/>
          <w:lang w:val="en-ID" w:eastAsia="en-ID"/>
        </w:rPr>
        <w:t xml:space="preserve"> adalah uji komparatif atau uji </w:t>
      </w:r>
      <w:proofErr w:type="gramStart"/>
      <w:r w:rsidRPr="0049216C">
        <w:rPr>
          <w:rFonts w:asciiTheme="majorHAnsi" w:eastAsia="Times New Roman" w:hAnsiTheme="majorHAnsi" w:cs="Arial"/>
          <w:iCs/>
          <w:color w:val="000000"/>
          <w:lang w:val="en-ID" w:eastAsia="en-ID"/>
        </w:rPr>
        <w:t>beda</w:t>
      </w:r>
      <w:proofErr w:type="gramEnd"/>
      <w:r w:rsidRPr="0049216C">
        <w:rPr>
          <w:rFonts w:asciiTheme="majorHAnsi" w:eastAsia="Times New Roman" w:hAnsiTheme="majorHAnsi" w:cs="Arial"/>
          <w:iCs/>
          <w:color w:val="000000"/>
          <w:lang w:val="en-ID" w:eastAsia="en-ID"/>
        </w:rPr>
        <w:t xml:space="preserve"> untuk mengetahui adakah perbedaan mean antara dua kelompok bebas yang berskala data interval/rasio. Berikut hasil uji </w:t>
      </w:r>
      <w:r w:rsidRPr="0049216C">
        <w:rPr>
          <w:rFonts w:asciiTheme="majorHAnsi" w:eastAsia="Times New Roman" w:hAnsiTheme="majorHAnsi" w:cs="Arial"/>
          <w:i/>
          <w:iCs/>
          <w:color w:val="000000"/>
          <w:lang w:val="en-ID" w:eastAsia="en-ID"/>
        </w:rPr>
        <w:t xml:space="preserve">Independent-Sample T Test </w:t>
      </w:r>
      <w:r w:rsidRPr="00223484">
        <w:rPr>
          <w:rFonts w:asciiTheme="majorHAnsi" w:eastAsia="Times New Roman" w:hAnsiTheme="majorHAnsi" w:cs="Arial"/>
          <w:iCs/>
          <w:color w:val="000000"/>
          <w:lang w:val="en-ID" w:eastAsia="en-ID"/>
        </w:rPr>
        <w:t>adalah sebagai berikut:</w:t>
      </w:r>
    </w:p>
    <w:p w14:paraId="50F96EA3" w14:textId="77777777" w:rsidR="00821EAE" w:rsidRPr="00223484" w:rsidRDefault="00821EAE" w:rsidP="0049216C">
      <w:pPr>
        <w:spacing w:after="0" w:line="240" w:lineRule="auto"/>
        <w:jc w:val="both"/>
        <w:rPr>
          <w:rFonts w:asciiTheme="majorHAnsi" w:eastAsia="Times New Roman" w:hAnsiTheme="majorHAnsi" w:cs="Arial"/>
          <w:iCs/>
          <w:color w:val="000000"/>
          <w:lang w:val="en-ID" w:eastAsia="en-ID"/>
        </w:rPr>
      </w:pPr>
    </w:p>
    <w:p w14:paraId="4252C480" w14:textId="3F237C93" w:rsidR="0049216C" w:rsidRPr="00821EAE" w:rsidRDefault="00821EAE" w:rsidP="00765E0F">
      <w:pPr>
        <w:spacing w:after="120" w:line="240" w:lineRule="auto"/>
        <w:jc w:val="center"/>
        <w:rPr>
          <w:rFonts w:asciiTheme="majorHAnsi" w:eastAsia="Times New Roman" w:hAnsiTheme="majorHAnsi" w:cs="Arial"/>
          <w:b/>
          <w:iCs/>
          <w:color w:val="000000"/>
          <w:lang w:val="en-ID" w:eastAsia="en-ID"/>
        </w:rPr>
      </w:pPr>
      <w:proofErr w:type="gramStart"/>
      <w:r w:rsidRPr="00821EAE">
        <w:rPr>
          <w:rFonts w:asciiTheme="majorHAnsi" w:eastAsia="Times New Roman" w:hAnsiTheme="majorHAnsi" w:cs="Arial"/>
          <w:b/>
          <w:iCs/>
          <w:color w:val="000000"/>
          <w:lang w:val="en-ID" w:eastAsia="en-ID"/>
        </w:rPr>
        <w:t>Tabel 5.</w:t>
      </w:r>
      <w:proofErr w:type="gramEnd"/>
      <w:r w:rsidRPr="00821EAE">
        <w:rPr>
          <w:rFonts w:asciiTheme="majorHAnsi" w:eastAsia="Times New Roman" w:hAnsiTheme="majorHAnsi" w:cs="Arial"/>
          <w:b/>
          <w:iCs/>
          <w:color w:val="000000"/>
          <w:lang w:val="en-ID" w:eastAsia="en-ID"/>
        </w:rPr>
        <w:t xml:space="preserve"> Uji Beda</w:t>
      </w:r>
    </w:p>
    <w:tbl>
      <w:tblPr>
        <w:tblStyle w:val="GridTable4Accent6"/>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134"/>
        <w:gridCol w:w="717"/>
        <w:gridCol w:w="749"/>
        <w:gridCol w:w="749"/>
        <w:gridCol w:w="894"/>
        <w:gridCol w:w="1189"/>
        <w:gridCol w:w="969"/>
        <w:gridCol w:w="1032"/>
      </w:tblGrid>
      <w:tr w:rsidR="00223484" w:rsidRPr="006F1FB7" w14:paraId="5EEFF1BE" w14:textId="77777777" w:rsidTr="00C43E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none" w:sz="0" w:space="0" w:color="auto"/>
              <w:left w:val="none" w:sz="0" w:space="0" w:color="auto"/>
              <w:bottom w:val="none" w:sz="0" w:space="0" w:color="auto"/>
              <w:right w:val="none" w:sz="0" w:space="0" w:color="auto"/>
            </w:tcBorders>
            <w:vAlign w:val="center"/>
          </w:tcPr>
          <w:p w14:paraId="36964078" w14:textId="39875F00" w:rsidR="00223484" w:rsidRPr="006F1FB7" w:rsidRDefault="00223484" w:rsidP="00223484">
            <w:pPr>
              <w:jc w:val="center"/>
              <w:rPr>
                <w:rFonts w:asciiTheme="majorHAnsi" w:eastAsia="Times New Roman" w:hAnsiTheme="majorHAnsi" w:cs="Arial"/>
                <w:iCs/>
                <w:color w:val="000000"/>
                <w:sz w:val="20"/>
                <w:szCs w:val="20"/>
                <w:lang w:val="en-ID" w:eastAsia="en-ID"/>
              </w:rPr>
            </w:pPr>
            <w:r w:rsidRPr="006F1FB7">
              <w:rPr>
                <w:rFonts w:asciiTheme="majorHAnsi" w:eastAsia="Times New Roman" w:hAnsiTheme="majorHAnsi" w:cs="Arial"/>
                <w:iCs/>
                <w:sz w:val="20"/>
                <w:szCs w:val="20"/>
                <w:lang w:val="en-ID" w:eastAsia="en-ID"/>
              </w:rPr>
              <w:t>Variabel</w:t>
            </w:r>
          </w:p>
        </w:tc>
        <w:tc>
          <w:tcPr>
            <w:tcW w:w="1134" w:type="dxa"/>
            <w:tcBorders>
              <w:top w:val="single" w:sz="4" w:space="0" w:color="FABF8F" w:themeColor="accent6" w:themeTint="99"/>
              <w:left w:val="none" w:sz="0" w:space="0" w:color="auto"/>
              <w:bottom w:val="nil"/>
              <w:right w:val="single" w:sz="4" w:space="0" w:color="FABF8F" w:themeColor="accent6" w:themeTint="99"/>
            </w:tcBorders>
            <w:vAlign w:val="center"/>
          </w:tcPr>
          <w:p w14:paraId="3D34162F" w14:textId="19E1B0A2" w:rsidR="00223484" w:rsidRPr="006F1FB7" w:rsidRDefault="00223484" w:rsidP="00223484">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iCs/>
                <w:sz w:val="20"/>
                <w:szCs w:val="20"/>
                <w:lang w:val="en-ID" w:eastAsia="en-ID"/>
              </w:rPr>
            </w:pPr>
            <w:r w:rsidRPr="006F1FB7">
              <w:rPr>
                <w:rFonts w:ascii="Cambria" w:eastAsia="Times New Roman" w:hAnsi="Cambria" w:cs="Arial"/>
                <w:bCs w:val="0"/>
                <w:i/>
                <w:iCs/>
                <w:sz w:val="20"/>
                <w:szCs w:val="20"/>
                <w:lang w:val="en-ID" w:eastAsia="en-ID"/>
              </w:rPr>
              <w:t>Group Statistics</w:t>
            </w:r>
          </w:p>
        </w:tc>
        <w:tc>
          <w:tcPr>
            <w:tcW w:w="6299" w:type="dxa"/>
            <w:gridSpan w:val="7"/>
            <w:tcBorders>
              <w:top w:val="none" w:sz="0" w:space="0" w:color="auto"/>
              <w:left w:val="single" w:sz="4" w:space="0" w:color="FABF8F" w:themeColor="accent6" w:themeTint="99"/>
              <w:bottom w:val="none" w:sz="0" w:space="0" w:color="auto"/>
              <w:right w:val="none" w:sz="0" w:space="0" w:color="auto"/>
            </w:tcBorders>
            <w:vAlign w:val="center"/>
          </w:tcPr>
          <w:p w14:paraId="5CCDD1A1" w14:textId="0B145D07" w:rsidR="00223484" w:rsidRPr="006F1FB7" w:rsidRDefault="00223484" w:rsidP="0022348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sz w:val="20"/>
                <w:szCs w:val="20"/>
                <w:lang w:val="en-ID" w:eastAsia="en-ID"/>
              </w:rPr>
            </w:pPr>
            <w:r w:rsidRPr="006F1FB7">
              <w:rPr>
                <w:rFonts w:ascii="Cambria" w:eastAsia="Times New Roman" w:hAnsi="Cambria" w:cs="Arial"/>
                <w:bCs w:val="0"/>
                <w:i/>
                <w:iCs/>
                <w:sz w:val="20"/>
                <w:szCs w:val="20"/>
                <w:lang w:val="en-ID" w:eastAsia="en-ID"/>
              </w:rPr>
              <w:t>Independent Samples Test</w:t>
            </w:r>
          </w:p>
        </w:tc>
      </w:tr>
      <w:tr w:rsidR="00223484" w:rsidRPr="006F1FB7" w14:paraId="05DFA9A0" w14:textId="383D1CE3" w:rsidTr="00C43E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vMerge/>
          </w:tcPr>
          <w:p w14:paraId="55ED61E3" w14:textId="2EE8F18C" w:rsidR="00223484" w:rsidRPr="006F1FB7" w:rsidRDefault="00223484" w:rsidP="0049216C">
            <w:pPr>
              <w:jc w:val="both"/>
              <w:rPr>
                <w:rFonts w:asciiTheme="majorHAnsi" w:eastAsia="Times New Roman" w:hAnsiTheme="majorHAnsi" w:cs="Arial"/>
                <w:iCs/>
                <w:color w:val="000000"/>
                <w:sz w:val="20"/>
                <w:szCs w:val="20"/>
                <w:lang w:val="en-ID" w:eastAsia="en-ID"/>
              </w:rPr>
            </w:pPr>
          </w:p>
        </w:tc>
        <w:tc>
          <w:tcPr>
            <w:tcW w:w="1134" w:type="dxa"/>
            <w:tcBorders>
              <w:top w:val="nil"/>
              <w:bottom w:val="nil"/>
              <w:right w:val="single" w:sz="4" w:space="0" w:color="FABF8F" w:themeColor="accent6" w:themeTint="99"/>
            </w:tcBorders>
            <w:vAlign w:val="center"/>
          </w:tcPr>
          <w:p w14:paraId="0ED11204" w14:textId="6FE32466"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Theme="majorHAnsi" w:eastAsia="Times New Roman" w:hAnsiTheme="majorHAnsi" w:cs="Arial"/>
                <w:iCs/>
                <w:color w:val="000000"/>
                <w:sz w:val="20"/>
                <w:szCs w:val="20"/>
                <w:lang w:val="en-ID" w:eastAsia="en-ID"/>
              </w:rPr>
              <w:t>Mean</w:t>
            </w:r>
          </w:p>
        </w:tc>
        <w:tc>
          <w:tcPr>
            <w:tcW w:w="717" w:type="dxa"/>
            <w:tcBorders>
              <w:left w:val="single" w:sz="4" w:space="0" w:color="FABF8F" w:themeColor="accent6" w:themeTint="99"/>
            </w:tcBorders>
            <w:vAlign w:val="center"/>
          </w:tcPr>
          <w:p w14:paraId="05ACE10C" w14:textId="7E83503A"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F</w:t>
            </w:r>
          </w:p>
        </w:tc>
        <w:tc>
          <w:tcPr>
            <w:tcW w:w="749" w:type="dxa"/>
            <w:vAlign w:val="center"/>
          </w:tcPr>
          <w:p w14:paraId="544248AC" w14:textId="0EA9B344"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Sig.</w:t>
            </w:r>
          </w:p>
        </w:tc>
        <w:tc>
          <w:tcPr>
            <w:tcW w:w="749" w:type="dxa"/>
            <w:vAlign w:val="center"/>
          </w:tcPr>
          <w:p w14:paraId="0DEADAFC" w14:textId="0FDF5A00"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t</w:t>
            </w:r>
          </w:p>
        </w:tc>
        <w:tc>
          <w:tcPr>
            <w:tcW w:w="894" w:type="dxa"/>
            <w:vAlign w:val="center"/>
          </w:tcPr>
          <w:p w14:paraId="62C1EA36" w14:textId="33014016"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Sig. (2-tailed)</w:t>
            </w:r>
          </w:p>
        </w:tc>
        <w:tc>
          <w:tcPr>
            <w:tcW w:w="1189" w:type="dxa"/>
            <w:vAlign w:val="center"/>
          </w:tcPr>
          <w:p w14:paraId="44430FDB" w14:textId="582A2E93"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Mean Difference</w:t>
            </w:r>
          </w:p>
        </w:tc>
        <w:tc>
          <w:tcPr>
            <w:tcW w:w="2001" w:type="dxa"/>
            <w:gridSpan w:val="2"/>
            <w:vAlign w:val="center"/>
          </w:tcPr>
          <w:p w14:paraId="1B89F58D" w14:textId="7DCD7F8A" w:rsidR="00223484" w:rsidRPr="006F1FB7" w:rsidRDefault="00223484" w:rsidP="0022348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95% Confidence Interval of the Difference</w:t>
            </w:r>
          </w:p>
        </w:tc>
      </w:tr>
      <w:tr w:rsidR="00223484" w:rsidRPr="006F1FB7" w14:paraId="6C0FBB44" w14:textId="42D3A667" w:rsidTr="00C43E0B">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707B1BD0" w14:textId="1A5C4E14" w:rsidR="00223484" w:rsidRPr="006F1FB7" w:rsidRDefault="00223484" w:rsidP="0049216C">
            <w:pPr>
              <w:jc w:val="both"/>
              <w:rPr>
                <w:rFonts w:asciiTheme="majorHAnsi" w:eastAsia="Times New Roman" w:hAnsiTheme="majorHAnsi" w:cs="Arial"/>
                <w:b w:val="0"/>
                <w:iCs/>
                <w:color w:val="000000"/>
                <w:sz w:val="20"/>
                <w:szCs w:val="20"/>
                <w:lang w:val="en-ID" w:eastAsia="en-ID"/>
              </w:rPr>
            </w:pPr>
            <w:r w:rsidRPr="006F1FB7">
              <w:rPr>
                <w:rFonts w:ascii="Cambria" w:eastAsia="Times New Roman" w:hAnsi="Cambria" w:cs="Arial"/>
                <w:b w:val="0"/>
                <w:color w:val="000000"/>
                <w:sz w:val="20"/>
                <w:szCs w:val="20"/>
                <w:lang w:val="en-ID" w:eastAsia="en-ID"/>
              </w:rPr>
              <w:t>Current Ratio</w:t>
            </w:r>
          </w:p>
        </w:tc>
        <w:tc>
          <w:tcPr>
            <w:tcW w:w="1134" w:type="dxa"/>
            <w:tcBorders>
              <w:top w:val="nil"/>
              <w:bottom w:val="nil"/>
              <w:right w:val="single" w:sz="4" w:space="0" w:color="FABF8F" w:themeColor="accent6" w:themeTint="99"/>
            </w:tcBorders>
          </w:tcPr>
          <w:p w14:paraId="3DE6FFB6" w14:textId="5DBD71F8"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1.3731</w:t>
            </w:r>
          </w:p>
        </w:tc>
        <w:tc>
          <w:tcPr>
            <w:tcW w:w="717" w:type="dxa"/>
            <w:tcBorders>
              <w:left w:val="single" w:sz="4" w:space="0" w:color="FABF8F" w:themeColor="accent6" w:themeTint="99"/>
            </w:tcBorders>
          </w:tcPr>
          <w:p w14:paraId="61ECBA6A" w14:textId="77777777"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49" w:type="dxa"/>
          </w:tcPr>
          <w:p w14:paraId="51B8516B" w14:textId="77777777"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49" w:type="dxa"/>
          </w:tcPr>
          <w:p w14:paraId="271858B4" w14:textId="77777777"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894" w:type="dxa"/>
          </w:tcPr>
          <w:p w14:paraId="011921BD" w14:textId="77777777"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1189" w:type="dxa"/>
          </w:tcPr>
          <w:p w14:paraId="3C2FFD11" w14:textId="77777777"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969" w:type="dxa"/>
          </w:tcPr>
          <w:p w14:paraId="180C51DE" w14:textId="1A8A89A0"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Lower</w:t>
            </w:r>
          </w:p>
        </w:tc>
        <w:tc>
          <w:tcPr>
            <w:tcW w:w="1032" w:type="dxa"/>
          </w:tcPr>
          <w:p w14:paraId="4CA396F5" w14:textId="33D65940"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Upper</w:t>
            </w:r>
          </w:p>
        </w:tc>
      </w:tr>
      <w:tr w:rsidR="00821EAE" w:rsidRPr="006F1FB7" w14:paraId="4681C77A" w14:textId="34166222" w:rsidTr="00C43E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329023A7" w14:textId="622C0358" w:rsidR="00223484" w:rsidRPr="006F1FB7" w:rsidRDefault="00223484" w:rsidP="0049216C">
            <w:pPr>
              <w:jc w:val="both"/>
              <w:rPr>
                <w:rFonts w:asciiTheme="majorHAnsi" w:eastAsia="Times New Roman" w:hAnsiTheme="majorHAnsi" w:cs="Arial"/>
                <w:b w:val="0"/>
                <w:iCs/>
                <w:color w:val="000000"/>
                <w:sz w:val="20"/>
                <w:szCs w:val="20"/>
                <w:lang w:val="en-ID" w:eastAsia="en-ID"/>
              </w:rPr>
            </w:pPr>
            <w:r w:rsidRPr="006F1FB7">
              <w:rPr>
                <w:rFonts w:ascii="Cambria" w:eastAsia="Times New Roman" w:hAnsi="Cambria" w:cs="Arial"/>
                <w:b w:val="0"/>
                <w:color w:val="000000"/>
                <w:sz w:val="20"/>
                <w:szCs w:val="20"/>
                <w:lang w:val="en-ID" w:eastAsia="en-ID"/>
              </w:rPr>
              <w:t>Debt Ratio</w:t>
            </w:r>
          </w:p>
        </w:tc>
        <w:tc>
          <w:tcPr>
            <w:tcW w:w="1134" w:type="dxa"/>
            <w:tcBorders>
              <w:top w:val="nil"/>
              <w:bottom w:val="nil"/>
              <w:right w:val="single" w:sz="4" w:space="0" w:color="FABF8F" w:themeColor="accent6" w:themeTint="99"/>
            </w:tcBorders>
          </w:tcPr>
          <w:p w14:paraId="5EB4928F" w14:textId="618FC46C"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0.7121</w:t>
            </w:r>
          </w:p>
        </w:tc>
        <w:tc>
          <w:tcPr>
            <w:tcW w:w="717" w:type="dxa"/>
            <w:tcBorders>
              <w:left w:val="single" w:sz="4" w:space="0" w:color="FABF8F" w:themeColor="accent6" w:themeTint="99"/>
            </w:tcBorders>
          </w:tcPr>
          <w:p w14:paraId="5067706F"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49" w:type="dxa"/>
          </w:tcPr>
          <w:p w14:paraId="2B512F29"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49" w:type="dxa"/>
          </w:tcPr>
          <w:p w14:paraId="648B13C1"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894" w:type="dxa"/>
          </w:tcPr>
          <w:p w14:paraId="35FC0F13"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1189" w:type="dxa"/>
          </w:tcPr>
          <w:p w14:paraId="21DB17A8" w14:textId="530B1965"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969" w:type="dxa"/>
          </w:tcPr>
          <w:p w14:paraId="6D275402"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1032" w:type="dxa"/>
          </w:tcPr>
          <w:p w14:paraId="59BF7F14"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r>
      <w:tr w:rsidR="006F1FB7" w:rsidRPr="006F1FB7" w14:paraId="6BC53307" w14:textId="6326697B" w:rsidTr="00C43E0B">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7BCE7087" w14:textId="443DDE4A" w:rsidR="00223484" w:rsidRPr="006F1FB7" w:rsidRDefault="00223484" w:rsidP="0049216C">
            <w:pPr>
              <w:jc w:val="both"/>
              <w:rPr>
                <w:rFonts w:asciiTheme="majorHAnsi" w:eastAsia="Times New Roman" w:hAnsiTheme="majorHAnsi" w:cs="Arial"/>
                <w:b w:val="0"/>
                <w:iCs/>
                <w:color w:val="000000"/>
                <w:sz w:val="20"/>
                <w:szCs w:val="20"/>
                <w:lang w:val="en-ID" w:eastAsia="en-ID"/>
              </w:rPr>
            </w:pPr>
            <w:r w:rsidRPr="006F1FB7">
              <w:rPr>
                <w:rFonts w:ascii="Cambria" w:eastAsia="Times New Roman" w:hAnsi="Cambria" w:cs="Arial"/>
                <w:b w:val="0"/>
                <w:bCs w:val="0"/>
                <w:color w:val="000000"/>
                <w:sz w:val="20"/>
                <w:szCs w:val="20"/>
                <w:lang w:val="en-ID" w:eastAsia="en-ID"/>
              </w:rPr>
              <w:t>Equal variances assumed</w:t>
            </w:r>
          </w:p>
        </w:tc>
        <w:tc>
          <w:tcPr>
            <w:tcW w:w="1134" w:type="dxa"/>
            <w:tcBorders>
              <w:top w:val="nil"/>
            </w:tcBorders>
          </w:tcPr>
          <w:p w14:paraId="39BFE9BF" w14:textId="77777777" w:rsidR="00223484" w:rsidRPr="006F1FB7" w:rsidRDefault="00223484" w:rsidP="0049216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17" w:type="dxa"/>
            <w:vAlign w:val="center"/>
          </w:tcPr>
          <w:p w14:paraId="12772439" w14:textId="2B381C47" w:rsidR="00223484" w:rsidRPr="006F1FB7" w:rsidRDefault="00223484"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20.456</w:t>
            </w:r>
          </w:p>
        </w:tc>
        <w:tc>
          <w:tcPr>
            <w:tcW w:w="749" w:type="dxa"/>
            <w:vAlign w:val="center"/>
          </w:tcPr>
          <w:p w14:paraId="7FB55E64" w14:textId="645F5343" w:rsidR="00223484" w:rsidRPr="006F1FB7" w:rsidRDefault="00821EAE"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0</w:t>
            </w:r>
            <w:r w:rsidR="00223484" w:rsidRPr="006F1FB7">
              <w:rPr>
                <w:rFonts w:ascii="Cambria" w:eastAsia="Times New Roman" w:hAnsi="Cambria" w:cs="Arial"/>
                <w:color w:val="000000"/>
                <w:sz w:val="20"/>
                <w:szCs w:val="20"/>
                <w:lang w:val="en-ID" w:eastAsia="en-ID"/>
              </w:rPr>
              <w:t>.000</w:t>
            </w:r>
          </w:p>
        </w:tc>
        <w:tc>
          <w:tcPr>
            <w:tcW w:w="749" w:type="dxa"/>
            <w:vAlign w:val="center"/>
          </w:tcPr>
          <w:p w14:paraId="6BF331AA" w14:textId="2AE7CC36" w:rsidR="00223484" w:rsidRPr="006F1FB7" w:rsidRDefault="00223484"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5.837</w:t>
            </w:r>
          </w:p>
        </w:tc>
        <w:tc>
          <w:tcPr>
            <w:tcW w:w="894" w:type="dxa"/>
            <w:vAlign w:val="center"/>
          </w:tcPr>
          <w:p w14:paraId="4C808244" w14:textId="5C5C73B1" w:rsidR="00223484" w:rsidRPr="006F1FB7" w:rsidRDefault="00821EAE"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0</w:t>
            </w:r>
            <w:r w:rsidR="00223484" w:rsidRPr="006F1FB7">
              <w:rPr>
                <w:rFonts w:ascii="Cambria" w:eastAsia="Times New Roman" w:hAnsi="Cambria" w:cs="Arial"/>
                <w:color w:val="000000"/>
                <w:sz w:val="20"/>
                <w:szCs w:val="20"/>
                <w:lang w:val="en-ID" w:eastAsia="en-ID"/>
              </w:rPr>
              <w:t>.000</w:t>
            </w:r>
          </w:p>
        </w:tc>
        <w:tc>
          <w:tcPr>
            <w:tcW w:w="1189" w:type="dxa"/>
            <w:vAlign w:val="center"/>
          </w:tcPr>
          <w:p w14:paraId="79124750" w14:textId="37134F1A" w:rsidR="00223484" w:rsidRPr="006F1FB7" w:rsidRDefault="00821EAE"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0</w:t>
            </w:r>
            <w:r w:rsidR="00223484" w:rsidRPr="006F1FB7">
              <w:rPr>
                <w:rFonts w:ascii="Cambria" w:eastAsia="Times New Roman" w:hAnsi="Cambria" w:cs="Arial"/>
                <w:color w:val="000000"/>
                <w:sz w:val="20"/>
                <w:szCs w:val="20"/>
                <w:lang w:val="en-ID" w:eastAsia="en-ID"/>
              </w:rPr>
              <w:t>.66097</w:t>
            </w:r>
          </w:p>
        </w:tc>
        <w:tc>
          <w:tcPr>
            <w:tcW w:w="969" w:type="dxa"/>
            <w:vAlign w:val="center"/>
          </w:tcPr>
          <w:p w14:paraId="4D46B562" w14:textId="66F50CD9" w:rsidR="00223484" w:rsidRPr="006F1FB7" w:rsidRDefault="00223484"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.43714</w:t>
            </w:r>
          </w:p>
        </w:tc>
        <w:tc>
          <w:tcPr>
            <w:tcW w:w="1032" w:type="dxa"/>
            <w:vAlign w:val="center"/>
          </w:tcPr>
          <w:p w14:paraId="53A96D12" w14:textId="61FAC3F6" w:rsidR="00223484" w:rsidRPr="006F1FB7" w:rsidRDefault="00223484" w:rsidP="00821E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.88481</w:t>
            </w:r>
          </w:p>
        </w:tc>
      </w:tr>
      <w:tr w:rsidR="00821EAE" w:rsidRPr="006F1FB7" w14:paraId="4D044775" w14:textId="5B0AFDBD" w:rsidTr="00C43E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07437F85" w14:textId="148586C4" w:rsidR="00223484" w:rsidRPr="006F1FB7" w:rsidRDefault="00223484" w:rsidP="0049216C">
            <w:pPr>
              <w:jc w:val="both"/>
              <w:rPr>
                <w:rFonts w:asciiTheme="majorHAnsi" w:eastAsia="Times New Roman" w:hAnsiTheme="majorHAnsi" w:cs="Arial"/>
                <w:b w:val="0"/>
                <w:iCs/>
                <w:color w:val="000000"/>
                <w:sz w:val="20"/>
                <w:szCs w:val="20"/>
                <w:lang w:val="en-ID" w:eastAsia="en-ID"/>
              </w:rPr>
            </w:pPr>
            <w:r w:rsidRPr="006F1FB7">
              <w:rPr>
                <w:rFonts w:ascii="Cambria" w:eastAsia="Times New Roman" w:hAnsi="Cambria" w:cs="Arial"/>
                <w:b w:val="0"/>
                <w:bCs w:val="0"/>
                <w:color w:val="000000"/>
                <w:sz w:val="20"/>
                <w:szCs w:val="20"/>
                <w:lang w:val="en-ID" w:eastAsia="en-ID"/>
              </w:rPr>
              <w:t>Equal variances not assumed</w:t>
            </w:r>
          </w:p>
        </w:tc>
        <w:tc>
          <w:tcPr>
            <w:tcW w:w="1134" w:type="dxa"/>
          </w:tcPr>
          <w:p w14:paraId="437FBB0D" w14:textId="77777777" w:rsidR="00223484" w:rsidRPr="006F1FB7" w:rsidRDefault="00223484" w:rsidP="0049216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17" w:type="dxa"/>
            <w:vAlign w:val="center"/>
          </w:tcPr>
          <w:p w14:paraId="1637C23C" w14:textId="77777777" w:rsidR="00223484" w:rsidRPr="006F1FB7" w:rsidRDefault="00223484"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49" w:type="dxa"/>
            <w:vAlign w:val="center"/>
          </w:tcPr>
          <w:p w14:paraId="74232979" w14:textId="77777777" w:rsidR="00223484" w:rsidRPr="006F1FB7" w:rsidRDefault="00223484"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p>
        </w:tc>
        <w:tc>
          <w:tcPr>
            <w:tcW w:w="749" w:type="dxa"/>
            <w:vAlign w:val="center"/>
          </w:tcPr>
          <w:p w14:paraId="03FAF136" w14:textId="11C50292" w:rsidR="00223484" w:rsidRPr="006F1FB7" w:rsidRDefault="00223484"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5.837</w:t>
            </w:r>
          </w:p>
        </w:tc>
        <w:tc>
          <w:tcPr>
            <w:tcW w:w="894" w:type="dxa"/>
            <w:vAlign w:val="center"/>
          </w:tcPr>
          <w:p w14:paraId="75B0A1AF" w14:textId="61CF2F88" w:rsidR="00223484" w:rsidRPr="006F1FB7" w:rsidRDefault="00821EAE"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0</w:t>
            </w:r>
            <w:r w:rsidR="00223484" w:rsidRPr="006F1FB7">
              <w:rPr>
                <w:rFonts w:ascii="Cambria" w:eastAsia="Times New Roman" w:hAnsi="Cambria" w:cs="Arial"/>
                <w:color w:val="000000"/>
                <w:sz w:val="20"/>
                <w:szCs w:val="20"/>
                <w:lang w:val="en-ID" w:eastAsia="en-ID"/>
              </w:rPr>
              <w:t>.000</w:t>
            </w:r>
          </w:p>
        </w:tc>
        <w:tc>
          <w:tcPr>
            <w:tcW w:w="1189" w:type="dxa"/>
            <w:vAlign w:val="center"/>
          </w:tcPr>
          <w:p w14:paraId="1437BBBA" w14:textId="7ACE6DEF" w:rsidR="00223484" w:rsidRPr="006F1FB7" w:rsidRDefault="00821EAE"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0</w:t>
            </w:r>
            <w:r w:rsidR="00223484" w:rsidRPr="006F1FB7">
              <w:rPr>
                <w:rFonts w:ascii="Cambria" w:eastAsia="Times New Roman" w:hAnsi="Cambria" w:cs="Arial"/>
                <w:color w:val="000000"/>
                <w:sz w:val="20"/>
                <w:szCs w:val="20"/>
                <w:lang w:val="en-ID" w:eastAsia="en-ID"/>
              </w:rPr>
              <w:t>.66097</w:t>
            </w:r>
          </w:p>
        </w:tc>
        <w:tc>
          <w:tcPr>
            <w:tcW w:w="969" w:type="dxa"/>
            <w:vAlign w:val="center"/>
          </w:tcPr>
          <w:p w14:paraId="39297981" w14:textId="6C3C9A1E" w:rsidR="00223484" w:rsidRPr="006F1FB7" w:rsidRDefault="00223484"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.43540</w:t>
            </w:r>
          </w:p>
        </w:tc>
        <w:tc>
          <w:tcPr>
            <w:tcW w:w="1032" w:type="dxa"/>
            <w:vAlign w:val="center"/>
          </w:tcPr>
          <w:p w14:paraId="4FB52E00" w14:textId="6BF1645C" w:rsidR="00223484" w:rsidRPr="006F1FB7" w:rsidRDefault="00223484" w:rsidP="00821EA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color w:val="000000"/>
                <w:sz w:val="20"/>
                <w:szCs w:val="20"/>
                <w:lang w:val="en-ID" w:eastAsia="en-ID"/>
              </w:rPr>
            </w:pPr>
            <w:r w:rsidRPr="006F1FB7">
              <w:rPr>
                <w:rFonts w:ascii="Cambria" w:eastAsia="Times New Roman" w:hAnsi="Cambria" w:cs="Arial"/>
                <w:color w:val="000000"/>
                <w:sz w:val="20"/>
                <w:szCs w:val="20"/>
                <w:lang w:val="en-ID" w:eastAsia="en-ID"/>
              </w:rPr>
              <w:t>.88654</w:t>
            </w:r>
          </w:p>
        </w:tc>
      </w:tr>
    </w:tbl>
    <w:p w14:paraId="0ABB549F" w14:textId="77777777" w:rsidR="00900485" w:rsidRPr="00191D42" w:rsidRDefault="00900485" w:rsidP="00900485">
      <w:pPr>
        <w:spacing w:after="0" w:line="240" w:lineRule="auto"/>
        <w:jc w:val="both"/>
        <w:rPr>
          <w:rFonts w:ascii="Cambria" w:eastAsia="Times New Roman" w:hAnsi="Cambria" w:cs="Arial"/>
          <w:color w:val="000000"/>
          <w:lang w:val="en-ID" w:eastAsia="en-ID"/>
        </w:rPr>
      </w:pPr>
      <w:r w:rsidRPr="00191D42">
        <w:rPr>
          <w:rFonts w:ascii="Cambria" w:eastAsia="Times New Roman" w:hAnsi="Cambria" w:cs="Arial"/>
          <w:color w:val="000000"/>
          <w:lang w:val="en-ID" w:eastAsia="en-ID"/>
        </w:rPr>
        <w:t>Sumber: Output SPSS 25, 2023</w:t>
      </w:r>
    </w:p>
    <w:p w14:paraId="6B6B27DE" w14:textId="77777777" w:rsidR="0092651C" w:rsidRDefault="0092651C" w:rsidP="00DA156F">
      <w:pPr>
        <w:spacing w:after="0" w:line="240" w:lineRule="auto"/>
        <w:jc w:val="both"/>
        <w:rPr>
          <w:rFonts w:asciiTheme="majorHAnsi" w:eastAsia="Times New Roman" w:hAnsiTheme="majorHAnsi" w:cs="Arial"/>
          <w:color w:val="000000"/>
          <w:lang w:val="en-ID" w:eastAsia="en-ID"/>
        </w:rPr>
      </w:pPr>
    </w:p>
    <w:p w14:paraId="5C2D6493" w14:textId="2FA70FBB" w:rsidR="0049216C" w:rsidRDefault="0049216C" w:rsidP="00DA156F">
      <w:pPr>
        <w:spacing w:after="0" w:line="240" w:lineRule="auto"/>
        <w:jc w:val="both"/>
        <w:rPr>
          <w:rFonts w:asciiTheme="majorHAnsi" w:eastAsia="Times New Roman" w:hAnsiTheme="majorHAnsi" w:cs="Arial"/>
          <w:i/>
          <w:iCs/>
          <w:color w:val="000000"/>
          <w:lang w:val="en-ID" w:eastAsia="en-ID"/>
        </w:rPr>
      </w:pPr>
      <w:r w:rsidRPr="0049216C">
        <w:rPr>
          <w:rFonts w:asciiTheme="majorHAnsi" w:eastAsia="Times New Roman" w:hAnsiTheme="majorHAnsi" w:cs="Arial"/>
          <w:color w:val="000000"/>
          <w:lang w:val="en-ID" w:eastAsia="en-ID"/>
        </w:rPr>
        <w:lastRenderedPageBreak/>
        <w:t xml:space="preserve">Nilai rata-rata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sebesar 1</w:t>
      </w:r>
      <w:proofErr w:type="gramStart"/>
      <w:r w:rsidRPr="0049216C">
        <w:rPr>
          <w:rFonts w:asciiTheme="majorHAnsi" w:eastAsia="Times New Roman" w:hAnsiTheme="majorHAnsi" w:cs="Arial"/>
          <w:color w:val="000000"/>
          <w:lang w:val="en-ID" w:eastAsia="en-ID"/>
        </w:rPr>
        <w:t>,3731</w:t>
      </w:r>
      <w:proofErr w:type="gramEnd"/>
      <w:r w:rsidRPr="0049216C">
        <w:rPr>
          <w:rFonts w:asciiTheme="majorHAnsi" w:eastAsia="Times New Roman" w:hAnsiTheme="majorHAnsi" w:cs="Arial"/>
          <w:color w:val="000000"/>
          <w:lang w:val="en-ID" w:eastAsia="en-ID"/>
        </w:rPr>
        <w:t>, sementara nilai rata-</w:t>
      </w:r>
      <w:proofErr w:type="spellStart"/>
      <w:r w:rsidRPr="0049216C">
        <w:rPr>
          <w:rFonts w:asciiTheme="majorHAnsi" w:eastAsia="Times New Roman" w:hAnsiTheme="majorHAnsi" w:cs="Arial"/>
          <w:color w:val="000000"/>
          <w:lang w:val="en-ID" w:eastAsia="en-ID"/>
        </w:rPr>
        <w:t>rata</w:t>
      </w:r>
      <w:proofErr w:type="spellEnd"/>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sebesar 0,7121. Sehingga, dapat disimpulkan bahwa nilai rata-rata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tidak sama dengan nilai rata-</w:t>
      </w:r>
      <w:proofErr w:type="spellStart"/>
      <w:r w:rsidRPr="0049216C">
        <w:rPr>
          <w:rFonts w:asciiTheme="majorHAnsi" w:eastAsia="Times New Roman" w:hAnsiTheme="majorHAnsi" w:cs="Arial"/>
          <w:color w:val="000000"/>
          <w:lang w:val="en-ID" w:eastAsia="en-ID"/>
        </w:rPr>
        <w:t>rata</w:t>
      </w:r>
      <w:proofErr w:type="spellEnd"/>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Hal ini menunjukkan terdapat perbedaan rata-rata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dan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Selanjutnya untuk membuktikan apakah perbedaan tersebut berarti signifikan atau tidak maka kita perlu menafsirkan </w:t>
      </w:r>
      <w:r w:rsidR="00821EAE">
        <w:rPr>
          <w:rFonts w:asciiTheme="majorHAnsi" w:eastAsia="Times New Roman" w:hAnsiTheme="majorHAnsi" w:cs="Arial"/>
          <w:i/>
          <w:iCs/>
          <w:color w:val="000000"/>
          <w:lang w:val="en-ID" w:eastAsia="en-ID"/>
        </w:rPr>
        <w:t xml:space="preserve">output Independent Sample Test. </w:t>
      </w:r>
      <w:r w:rsidRPr="0049216C">
        <w:rPr>
          <w:rFonts w:asciiTheme="majorHAnsi" w:eastAsia="Times New Roman" w:hAnsiTheme="majorHAnsi" w:cs="Arial"/>
          <w:color w:val="000000"/>
          <w:lang w:val="en-ID" w:eastAsia="en-ID"/>
        </w:rPr>
        <w:t xml:space="preserve">Pada bagian </w:t>
      </w:r>
      <w:r w:rsidRPr="0049216C">
        <w:rPr>
          <w:rFonts w:asciiTheme="majorHAnsi" w:eastAsia="Times New Roman" w:hAnsiTheme="majorHAnsi" w:cs="Arial"/>
          <w:i/>
          <w:iCs/>
          <w:color w:val="000000"/>
          <w:lang w:val="en-ID" w:eastAsia="en-ID"/>
        </w:rPr>
        <w:t>Equal variances assumed</w:t>
      </w:r>
      <w:r w:rsidRPr="0049216C">
        <w:rPr>
          <w:rFonts w:asciiTheme="majorHAnsi" w:eastAsia="Times New Roman" w:hAnsiTheme="majorHAnsi" w:cs="Arial"/>
          <w:color w:val="000000"/>
          <w:lang w:val="en-ID" w:eastAsia="en-ID"/>
        </w:rPr>
        <w:t xml:space="preserve"> dapat diketahui bahwa nilai </w:t>
      </w:r>
      <w:r w:rsidRPr="0049216C">
        <w:rPr>
          <w:rFonts w:asciiTheme="majorHAnsi" w:eastAsia="Times New Roman" w:hAnsiTheme="majorHAnsi" w:cs="Arial"/>
          <w:i/>
          <w:iCs/>
          <w:color w:val="000000"/>
          <w:lang w:val="en-ID" w:eastAsia="en-ID"/>
        </w:rPr>
        <w:t>Sig. (2-tailed)</w:t>
      </w:r>
      <w:r w:rsidRPr="0049216C">
        <w:rPr>
          <w:rFonts w:asciiTheme="majorHAnsi" w:eastAsia="Times New Roman" w:hAnsiTheme="majorHAnsi" w:cs="Arial"/>
          <w:color w:val="000000"/>
          <w:lang w:val="en-ID" w:eastAsia="en-ID"/>
        </w:rPr>
        <w:t xml:space="preserve"> sebesar 0,000 &lt; 0,05. Hal ini menunjukkan bahwa terdapat perbedaan yang signifikan antara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dan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dalam menentukan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Selanjutnya dari tabel output di atas diketahui </w:t>
      </w:r>
      <w:proofErr w:type="spellStart"/>
      <w:r w:rsidRPr="0049216C">
        <w:rPr>
          <w:rFonts w:asciiTheme="majorHAnsi" w:eastAsia="Times New Roman" w:hAnsiTheme="majorHAnsi" w:cs="Arial"/>
          <w:color w:val="000000"/>
          <w:lang w:val="en-ID" w:eastAsia="en-ID"/>
        </w:rPr>
        <w:t>nilal</w:t>
      </w:r>
      <w:proofErr w:type="spellEnd"/>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
          <w:iCs/>
          <w:color w:val="000000"/>
          <w:lang w:val="en-ID" w:eastAsia="en-ID"/>
        </w:rPr>
        <w:t>"Mean Difference"</w:t>
      </w:r>
      <w:r w:rsidRPr="0049216C">
        <w:rPr>
          <w:rFonts w:asciiTheme="majorHAnsi" w:eastAsia="Times New Roman" w:hAnsiTheme="majorHAnsi" w:cs="Arial"/>
          <w:color w:val="000000"/>
          <w:lang w:val="en-ID" w:eastAsia="en-ID"/>
        </w:rPr>
        <w:t xml:space="preserve"> adalah sebesar 0,66097. Nilai ini menunjukkan selisih antara rata-rata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dan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atau 1,3731 – 0,7121 = 0,66097 dan selisih perbedaan tersebut adalah 0,43714 sampai 0,88481 </w:t>
      </w:r>
      <w:r w:rsidRPr="0049216C">
        <w:rPr>
          <w:rFonts w:asciiTheme="majorHAnsi" w:eastAsia="Times New Roman" w:hAnsiTheme="majorHAnsi" w:cs="Arial"/>
          <w:i/>
          <w:iCs/>
          <w:color w:val="000000"/>
          <w:lang w:val="en-ID" w:eastAsia="en-ID"/>
        </w:rPr>
        <w:t>(95% Confidence Interval of the Difference Lower Upper).</w:t>
      </w:r>
    </w:p>
    <w:p w14:paraId="3B43377F" w14:textId="77777777" w:rsidR="00DA156F" w:rsidRDefault="00DA156F" w:rsidP="00DA156F">
      <w:pPr>
        <w:spacing w:after="0" w:line="240" w:lineRule="auto"/>
        <w:jc w:val="both"/>
        <w:rPr>
          <w:rFonts w:asciiTheme="majorHAnsi" w:eastAsia="Times New Roman" w:hAnsiTheme="majorHAnsi" w:cs="Arial"/>
          <w:i/>
          <w:iCs/>
          <w:color w:val="000000"/>
          <w:lang w:val="en-ID" w:eastAsia="en-ID"/>
        </w:rPr>
      </w:pPr>
    </w:p>
    <w:p w14:paraId="1F66C7E3" w14:textId="450F1034" w:rsidR="007E1509" w:rsidRPr="007E1509" w:rsidRDefault="007E1509" w:rsidP="00DA156F">
      <w:pPr>
        <w:spacing w:after="0" w:line="240" w:lineRule="auto"/>
        <w:jc w:val="both"/>
        <w:rPr>
          <w:rFonts w:asciiTheme="majorHAnsi" w:eastAsia="Times New Roman" w:hAnsiTheme="majorHAnsi" w:cs="Arial"/>
          <w:b/>
          <w:iCs/>
          <w:color w:val="000000"/>
          <w:lang w:val="en-ID" w:eastAsia="en-ID"/>
        </w:rPr>
      </w:pPr>
      <w:r>
        <w:rPr>
          <w:rFonts w:asciiTheme="majorHAnsi" w:eastAsia="Times New Roman" w:hAnsiTheme="majorHAnsi" w:cs="Arial"/>
          <w:b/>
          <w:iCs/>
          <w:color w:val="000000"/>
          <w:lang w:val="en-ID" w:eastAsia="en-ID"/>
        </w:rPr>
        <w:t>Pembahasan</w:t>
      </w:r>
    </w:p>
    <w:p w14:paraId="54783A7C" w14:textId="77777777" w:rsidR="0049216C" w:rsidRPr="0049216C" w:rsidRDefault="0049216C" w:rsidP="0049216C">
      <w:pPr>
        <w:spacing w:after="0" w:line="240" w:lineRule="auto"/>
        <w:jc w:val="both"/>
        <w:rPr>
          <w:rFonts w:asciiTheme="majorHAnsi" w:hAnsiTheme="majorHAnsi"/>
          <w:b/>
          <w:bCs/>
          <w:i/>
          <w:iCs/>
        </w:rPr>
      </w:pPr>
      <w:r w:rsidRPr="0049216C">
        <w:rPr>
          <w:rFonts w:asciiTheme="majorHAnsi" w:hAnsiTheme="majorHAnsi"/>
          <w:b/>
          <w:bCs/>
          <w:iCs/>
        </w:rPr>
        <w:t xml:space="preserve">Pengaruh </w:t>
      </w:r>
      <w:r w:rsidRPr="0049216C">
        <w:rPr>
          <w:rFonts w:asciiTheme="majorHAnsi" w:hAnsiTheme="majorHAnsi"/>
          <w:b/>
          <w:bCs/>
          <w:i/>
          <w:iCs/>
        </w:rPr>
        <w:t>Current Ratio</w:t>
      </w:r>
      <w:r w:rsidRPr="0049216C">
        <w:rPr>
          <w:rFonts w:asciiTheme="majorHAnsi" w:hAnsiTheme="majorHAnsi"/>
          <w:b/>
          <w:bCs/>
          <w:iCs/>
        </w:rPr>
        <w:t xml:space="preserve"> dan </w:t>
      </w:r>
      <w:r w:rsidRPr="0049216C">
        <w:rPr>
          <w:rFonts w:asciiTheme="majorHAnsi" w:hAnsiTheme="majorHAnsi"/>
          <w:b/>
          <w:bCs/>
          <w:i/>
          <w:iCs/>
        </w:rPr>
        <w:t>Debt Ratio</w:t>
      </w:r>
      <w:r w:rsidRPr="0049216C">
        <w:rPr>
          <w:rFonts w:asciiTheme="majorHAnsi" w:hAnsiTheme="majorHAnsi"/>
          <w:b/>
          <w:bCs/>
          <w:iCs/>
        </w:rPr>
        <w:t xml:space="preserve"> terhadap </w:t>
      </w:r>
      <w:r w:rsidRPr="0049216C">
        <w:rPr>
          <w:rFonts w:asciiTheme="majorHAnsi" w:hAnsiTheme="majorHAnsi"/>
          <w:b/>
          <w:bCs/>
          <w:i/>
          <w:iCs/>
        </w:rPr>
        <w:t>Financial Distress</w:t>
      </w:r>
    </w:p>
    <w:p w14:paraId="23689425" w14:textId="62EFC495" w:rsidR="0049216C" w:rsidRDefault="0049216C" w:rsidP="0049216C">
      <w:pPr>
        <w:spacing w:after="0" w:line="240" w:lineRule="auto"/>
        <w:jc w:val="both"/>
        <w:rPr>
          <w:rFonts w:asciiTheme="majorHAnsi" w:eastAsia="Times New Roman" w:hAnsiTheme="majorHAnsi" w:cs="Arial"/>
          <w:color w:val="000000"/>
          <w:lang w:val="en-ID" w:eastAsia="en-ID"/>
        </w:rPr>
      </w:pP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adalah rasio yang digunakan dalam mengukur kemampuan perusahaan untuk memenuhi hutang lancar dengan aset lancar yang dimilikinya. Hasil penelitian ini menunjukkan bahwa rasio likuiditas yang diukur menggunakan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berpengaruh negatif signifikan terhadap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Cs/>
          <w:color w:val="000000"/>
          <w:lang w:val="en-ID" w:eastAsia="en-ID"/>
        </w:rPr>
        <w:t xml:space="preserve">Hal ini berarti jika nilai likuiditas naik maka akan menurunkan angka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Dengan kata lain semakin meningkatnya nilai likuiditas maka akan menurunkan kemungkinan perusahaan mengalami </w:t>
      </w:r>
      <w:r w:rsidRPr="0049216C">
        <w:rPr>
          <w:rFonts w:asciiTheme="majorHAnsi" w:eastAsia="Times New Roman" w:hAnsiTheme="majorHAnsi" w:cs="Arial"/>
          <w:i/>
          <w:color w:val="000000"/>
          <w:lang w:val="en-ID" w:eastAsia="en-ID"/>
        </w:rPr>
        <w:t>financial distress</w:t>
      </w:r>
      <w:r w:rsidRPr="0049216C">
        <w:rPr>
          <w:rFonts w:asciiTheme="majorHAnsi" w:eastAsia="Times New Roman" w:hAnsiTheme="majorHAnsi" w:cs="Arial"/>
          <w:iCs/>
          <w:color w:val="000000"/>
          <w:lang w:val="en-ID" w:eastAsia="en-ID"/>
        </w:rPr>
        <w:t xml:space="preserve">.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memberikan pengaruh dengan arah negatif disebabkan karena perusahaan mempunyai aset lancar yang lebih besar daripada hutang lancarnya, yang mengakibatkan tingginya rasio likuiditas. Semakin tinggi nilai rasio likuiditas, semakin baik kemampuan sebuah perusahaan membayar utang jangka pendeknya. Signifikan dalam hal ini berarti bahwa setiap penurunan nilai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sebagai perhitungan likuiditas cenderung menurun menyebabkan kemungkinan terjadinya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semakin besar.</w:t>
      </w:r>
    </w:p>
    <w:p w14:paraId="23557FB7" w14:textId="77777777" w:rsidR="00DA156F" w:rsidRPr="0049216C" w:rsidRDefault="00DA156F" w:rsidP="0049216C">
      <w:pPr>
        <w:spacing w:after="0" w:line="240" w:lineRule="auto"/>
        <w:jc w:val="both"/>
        <w:rPr>
          <w:rFonts w:asciiTheme="majorHAnsi" w:eastAsia="Times New Roman" w:hAnsiTheme="majorHAnsi" w:cs="Arial"/>
          <w:color w:val="000000"/>
          <w:lang w:val="en-ID" w:eastAsia="en-ID"/>
        </w:rPr>
      </w:pPr>
    </w:p>
    <w:p w14:paraId="7E0814E5" w14:textId="106CC730" w:rsidR="0049216C" w:rsidRDefault="0049216C" w:rsidP="0049216C">
      <w:pPr>
        <w:spacing w:after="0" w:line="240" w:lineRule="auto"/>
        <w:jc w:val="both"/>
        <w:rPr>
          <w:rFonts w:asciiTheme="majorHAnsi" w:eastAsia="Times New Roman" w:hAnsiTheme="majorHAnsi" w:cs="Arial"/>
          <w:i/>
          <w:iCs/>
          <w:color w:val="000000"/>
          <w:lang w:val="en-ID" w:eastAsia="en-ID"/>
        </w:rPr>
      </w:pPr>
      <w:r w:rsidRPr="0049216C">
        <w:rPr>
          <w:rFonts w:asciiTheme="majorHAnsi" w:eastAsia="Times New Roman" w:hAnsiTheme="majorHAnsi" w:cs="Arial"/>
          <w:color w:val="000000"/>
          <w:lang w:val="en-ID" w:eastAsia="en-ID"/>
        </w:rPr>
        <w:t xml:space="preserve">Hal ini sejalan dengan penelitian yang dilakukan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{"citationItems":[{"id":"ITEM-1","itemData":{"author":[{"dropping-particle":"","family":"Lumbantobing","given":"Rudolf","non-dropping-particle":"","parse-names":false,"suffix":""}],"id":"ITEM-1","issue":"AICMaR 2019","issued":{"date-parts":[["2020"]]},"page":"60-63","title":"The Effect of Financial Ratios on the Possibility of Financial Distress in Selected Manufacturing Companies Which Listed in Indonesia Stock Exchange","type":"article-journal","volume":"132"},"uris":["http://www.mendeley.com/documents/?uuid=87ba2a89-4c96-4a49-9595-53a6d649eb7a"]}],"mendeley":{"formattedCitation":"(Lumbantobing, 2020)","plainTextFormattedCitation":"(Lumbantobing, 2020)","previouslyFormattedCitation":"(Lumbantobing, 2020)"},"properties":{"noteIndex":0},"schema":"https://github.com/citation-style-language/schema/raw/master/csl-citation.json"}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(Lumbantobing, 2020)</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val="en-ID" w:eastAsia="en-ID"/>
        </w:rPr>
        <w:t xml:space="preserve">, dan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{"citationItems":[{"id":"ITEM-1","itemData":{"author":[{"dropping-particle":"","family":"Dewi","given":"Ni Luh Putu Ari","non-dropping-particle":"","parse-names":false,"suffix":""},{"dropping-particle":"","family":"Endiana","given":"I Dewa Made","non-dropping-particle":"","parse-names":false,"suffix":""},{"dropping-particle":"","family":"Arizona","given":"I Putu Edy","non-dropping-particle":"","parse-names":false,"suffix":""}],"id":"ITEM-1","issued":{"date-parts":[["2019"]]},"page":"322-333","title":"Pengaruh Rasio Likuiditas, Rasio Leverage, dan Rasio Profitabilitas Terhadap Financial Distress Pada Perusahaan Manufaktur","type":"article-journal"},"uris":["http://www.mendeley.com/documents/?uuid=eb6ec0ea-a196-4e24-a665-64f2bbef6cde"]}],"mendeley":{"formattedCitation":"(Dewi et al., 2019)","plainTextFormattedCitation":"(Dewi et al., 2019)","previouslyFormattedCitation":"(Dewi et al., 2019)"},"properties":{"noteIndex":0},"schema":"https://github.com/citation-style-language/schema/raw/master/csl-citation.json"}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 xml:space="preserve">(Dewi </w:t>
      </w:r>
      <w:r w:rsidRPr="0049216C">
        <w:rPr>
          <w:rFonts w:asciiTheme="majorHAnsi" w:eastAsia="Times New Roman" w:hAnsiTheme="majorHAnsi" w:cs="Arial"/>
          <w:i/>
          <w:iCs/>
          <w:noProof/>
          <w:color w:val="000000"/>
          <w:lang w:val="en-ID" w:eastAsia="en-ID"/>
        </w:rPr>
        <w:t>et al</w:t>
      </w:r>
      <w:r w:rsidRPr="0049216C">
        <w:rPr>
          <w:rFonts w:asciiTheme="majorHAnsi" w:eastAsia="Times New Roman" w:hAnsiTheme="majorHAnsi" w:cs="Arial"/>
          <w:noProof/>
          <w:color w:val="000000"/>
          <w:lang w:val="en-ID" w:eastAsia="en-ID"/>
        </w:rPr>
        <w:t>., 2019)</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val="en-ID" w:eastAsia="en-ID"/>
        </w:rPr>
        <w:t xml:space="preserve"> yang menunjukkan bahwa rasio likuiditas yang diukur dengan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berpengaruh negatif terhadap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Akan tetapi, tidak sejalan dengan penelitian yang dilakukan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DOI":"10.15294/aaj.v5i3.18996","author":[{"dropping-particle":"","family":"Restianti","given":"Tya","non-dropping-particle":"","parse-names":false,"suffix":""},{"dropping-particle":"","family":"Agustina","given":"Linda","non-dropping-particle":"","parse-names":false,"suffix":""}],"id":"ITEM-1","issue":"1","issued":{"date-parts":[["2018"]]},"page":"25-33","title":"The Effect of Financial Ratios on Financial Distress Conditions in Sub Industrial Sector Company","type":"article-journal","volume":"7"},"uris":["http://www.mendeley.com/documents/?uuid=5bf8079f-24c8-4053-b3aa-c67ecb5dee33"]}],"mendeley":{"formattedCitation":"(Restianti and Agustina, 2018)","plainTextFormattedCitation":"(Restianti and Agustina, 2018)","previouslyFormattedCitation":"(Restianti and Agustina, 2018)"},"properties":{"noteIndex":0},"schema":"https://github.com/citation-style-language/schema/raw/master/csl-citation.json"}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 xml:space="preserve">(Restianti </w:t>
      </w:r>
      <w:r w:rsidRPr="0049216C">
        <w:rPr>
          <w:rFonts w:asciiTheme="majorHAnsi" w:eastAsia="Times New Roman" w:hAnsiTheme="majorHAnsi" w:cs="Arial"/>
          <w:i/>
          <w:iCs/>
          <w:noProof/>
          <w:color w:val="000000"/>
          <w:lang w:val="en-ID" w:eastAsia="en-ID"/>
        </w:rPr>
        <w:t>and</w:t>
      </w:r>
      <w:r w:rsidRPr="0049216C">
        <w:rPr>
          <w:rFonts w:asciiTheme="majorHAnsi" w:eastAsia="Times New Roman" w:hAnsiTheme="majorHAnsi" w:cs="Arial"/>
          <w:noProof/>
          <w:color w:val="000000"/>
          <w:lang w:val="en-ID" w:eastAsia="en-ID"/>
        </w:rPr>
        <w:t xml:space="preserve"> Agustina, 2018)</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val="en-ID" w:eastAsia="en-ID"/>
        </w:rPr>
        <w:t xml:space="preserve"> dan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author":[{"dropping-particle":"","family":"Setyaningsih","given":"Titik","non-dropping-particle":"","parse-names":false,"suffix":""},{"dropping-particle":"","family":"Gunarsih","given":"Tri","non-dropping-particle":"","parse-names":false,"suffix":""}],"id":"ITEM-1","issue":"2","issued":{"date-parts":[["2018"]]},"page":"59-66","title":"The Effect of Financial Ratio and Corporate Governance Mechanisms on The Financial Distress in The Indonesia Stock Exchange","type":"article-journal","volume":"3"},"uris":["http://www.mendeley.com/documents/?uuid=6034285d-38a1-4569-997b-8e8f5967277e"]}],"mendeley":{"formattedCitation":"(Setyaningsih and Gunarsih, 2018)","plainTextFormattedCitation":"(Setyaningsih and Gunarsih, 2018)","previouslyFormattedCitation":"(Setyaningsih and Gunarsih, 2018)"},"properties":{"noteIndex":0},"schema":"https://github.com/citation-style-language/schema/raw/master/csl-citation.json"}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 xml:space="preserve">(Setyaningsih </w:t>
      </w:r>
      <w:r w:rsidRPr="0049216C">
        <w:rPr>
          <w:rFonts w:asciiTheme="majorHAnsi" w:eastAsia="Times New Roman" w:hAnsiTheme="majorHAnsi" w:cs="Arial"/>
          <w:i/>
          <w:iCs/>
          <w:noProof/>
          <w:color w:val="000000"/>
          <w:lang w:val="en-ID" w:eastAsia="en-ID"/>
        </w:rPr>
        <w:t>and</w:t>
      </w:r>
      <w:r w:rsidRPr="0049216C">
        <w:rPr>
          <w:rFonts w:asciiTheme="majorHAnsi" w:eastAsia="Times New Roman" w:hAnsiTheme="majorHAnsi" w:cs="Arial"/>
          <w:noProof/>
          <w:color w:val="000000"/>
          <w:lang w:val="en-ID" w:eastAsia="en-ID"/>
        </w:rPr>
        <w:t xml:space="preserve"> Gunarsih, 2018)</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val="en-ID" w:eastAsia="en-ID"/>
        </w:rPr>
        <w:t xml:space="preserve"> yang menunjukkan bahwa rasio likuiditas yang diukur dengan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tidak berpengaruh signifikan terhadap </w:t>
      </w:r>
      <w:r w:rsidRPr="0049216C">
        <w:rPr>
          <w:rFonts w:asciiTheme="majorHAnsi" w:eastAsia="Times New Roman" w:hAnsiTheme="majorHAnsi" w:cs="Arial"/>
          <w:i/>
          <w:iCs/>
          <w:color w:val="000000"/>
          <w:lang w:val="en-ID" w:eastAsia="en-ID"/>
        </w:rPr>
        <w:t xml:space="preserve">financial distress. </w:t>
      </w:r>
    </w:p>
    <w:p w14:paraId="382245F1" w14:textId="77777777" w:rsidR="00DA156F" w:rsidRPr="0049216C" w:rsidRDefault="00DA156F" w:rsidP="0049216C">
      <w:pPr>
        <w:spacing w:after="0" w:line="240" w:lineRule="auto"/>
        <w:jc w:val="both"/>
        <w:rPr>
          <w:rFonts w:asciiTheme="majorHAnsi" w:eastAsia="Times New Roman" w:hAnsiTheme="majorHAnsi" w:cs="Arial"/>
          <w:i/>
          <w:iCs/>
          <w:color w:val="000000"/>
          <w:lang w:val="en-ID" w:eastAsia="en-ID"/>
        </w:rPr>
      </w:pPr>
    </w:p>
    <w:p w14:paraId="1716A402" w14:textId="1C7F8975" w:rsidR="0049216C" w:rsidRDefault="0049216C" w:rsidP="0049216C">
      <w:pPr>
        <w:spacing w:after="0" w:line="240" w:lineRule="auto"/>
        <w:jc w:val="both"/>
        <w:rPr>
          <w:rFonts w:asciiTheme="majorHAnsi" w:eastAsia="Times New Roman" w:hAnsiTheme="majorHAnsi" w:cs="Arial"/>
          <w:iCs/>
          <w:color w:val="000000"/>
          <w:lang w:val="en-ID" w:eastAsia="en-ID"/>
        </w:rPr>
      </w:pP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adalah rasio yang digunakan untuk mengukur seberapa besar aset perusahaan </w:t>
      </w:r>
      <w:proofErr w:type="spellStart"/>
      <w:r w:rsidRPr="0049216C">
        <w:rPr>
          <w:rFonts w:asciiTheme="majorHAnsi" w:eastAsia="Times New Roman" w:hAnsiTheme="majorHAnsi" w:cs="Arial"/>
          <w:color w:val="000000"/>
          <w:lang w:val="en-ID" w:eastAsia="en-ID"/>
        </w:rPr>
        <w:t>didanai</w:t>
      </w:r>
      <w:proofErr w:type="spellEnd"/>
      <w:r w:rsidRPr="0049216C">
        <w:rPr>
          <w:rFonts w:asciiTheme="majorHAnsi" w:eastAsia="Times New Roman" w:hAnsiTheme="majorHAnsi" w:cs="Arial"/>
          <w:color w:val="000000"/>
          <w:lang w:val="en-ID" w:eastAsia="en-ID"/>
        </w:rPr>
        <w:t xml:space="preserve"> oleh hutang dengan cara membandingkan total hutang dengan total aset. Hasil penelitian ini menunjukkan bahwa rasio </w:t>
      </w:r>
      <w:r w:rsidRPr="0049216C">
        <w:rPr>
          <w:rFonts w:asciiTheme="majorHAnsi" w:eastAsia="Times New Roman" w:hAnsiTheme="majorHAnsi" w:cs="Arial"/>
          <w:i/>
          <w:color w:val="000000"/>
          <w:lang w:val="en-ID" w:eastAsia="en-ID"/>
        </w:rPr>
        <w:t>leverage</w:t>
      </w:r>
      <w:r w:rsidRPr="0049216C">
        <w:rPr>
          <w:rFonts w:asciiTheme="majorHAnsi" w:eastAsia="Times New Roman" w:hAnsiTheme="majorHAnsi" w:cs="Arial"/>
          <w:color w:val="000000"/>
          <w:lang w:val="en-ID" w:eastAsia="en-ID"/>
        </w:rPr>
        <w:t xml:space="preserve"> yang diukur menggunakan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berpengaruh negatif signifikan terhadap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Hal ini berarti bahwa semakin tinggi tingkat pendanaan perusahaan menggunakan hutang maka semakin kecil kemungkinan perusahaan mengalami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memberikan pengaruh signifikan disebabkan </w:t>
      </w:r>
      <w:r w:rsidRPr="0049216C">
        <w:rPr>
          <w:rFonts w:asciiTheme="majorHAnsi" w:eastAsia="Times New Roman" w:hAnsiTheme="majorHAnsi" w:cs="Arial"/>
          <w:iCs/>
          <w:color w:val="000000"/>
          <w:lang w:val="en-ID" w:eastAsia="en-ID"/>
        </w:rPr>
        <w:t>karena dengan memanfaatkan tambahan sumber pendanaan yang berasal dari pihak eksternal maka perusahaan akan semakin mudah dalam melakukan diversifikasi usaha.</w:t>
      </w:r>
    </w:p>
    <w:p w14:paraId="63C916C8" w14:textId="77777777" w:rsidR="00DA156F" w:rsidRPr="0049216C" w:rsidRDefault="00DA156F" w:rsidP="0049216C">
      <w:pPr>
        <w:spacing w:after="0" w:line="240" w:lineRule="auto"/>
        <w:jc w:val="both"/>
        <w:rPr>
          <w:rFonts w:asciiTheme="majorHAnsi" w:eastAsia="Times New Roman" w:hAnsiTheme="majorHAnsi" w:cs="Arial"/>
          <w:iCs/>
          <w:color w:val="000000"/>
          <w:lang w:val="en-ID" w:eastAsia="en-ID"/>
        </w:rPr>
      </w:pPr>
    </w:p>
    <w:p w14:paraId="5A9E9C4B" w14:textId="347BE939" w:rsidR="0049216C" w:rsidRPr="0049216C" w:rsidRDefault="0049216C" w:rsidP="0049216C">
      <w:pPr>
        <w:spacing w:after="0" w:line="240" w:lineRule="auto"/>
        <w:jc w:val="both"/>
        <w:rPr>
          <w:rFonts w:asciiTheme="majorHAnsi" w:eastAsia="Times New Roman" w:hAnsiTheme="majorHAnsi" w:cs="Arial"/>
          <w:color w:val="000000"/>
          <w:lang w:eastAsia="en-ID"/>
        </w:rPr>
      </w:pPr>
      <w:r w:rsidRPr="0049216C">
        <w:rPr>
          <w:rFonts w:asciiTheme="majorHAnsi" w:eastAsia="Times New Roman" w:hAnsiTheme="majorHAnsi" w:cs="Arial"/>
          <w:color w:val="000000"/>
          <w:lang w:val="en-ID" w:eastAsia="en-ID"/>
        </w:rPr>
        <w:t xml:space="preserve">Hal ini sejalan dengan penelitian yang dilakukan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{"citationItems":[{"id":"ITEM-1","itemData":{"ISSN":"1098-6596","PMID":"25246403","abstract":"This research aimed to examine some manufacturing companies which had financial distress, that listed on Indonesia Stock Exchange 2014-2017. While, the variables were leverage, liquidity, profitability, and firm size. The data collection technique used purposive sampling, in which the sample was taken based on criteria given. In line with, from four years observation, there were 68 samples. Moreover, the data used secondary which taken from Indonesia Stock Exchange website, i.e. www.idx.co.id. In addition, the data analysis technique used logistic regression with SPSS (Statistical Package Social Sciences) 23. The research result concluded leverage which was measured by Debt to Asset had positive and significant effect on the financial distress. On the other hand, liquidity which was measured by Current Ratio and profitability which was measured by Return On Equity did not affect the financial distress. Moreover, firm size which was measured by Log Total Asset had negative and significant effect on the financial distress.","author":[{"dropping-particle":"","family":"Suryani","given":"","non-dropping-particle":"","parse-names":false,"suffix":""}],"container-title":"Jurnal Online Insan Akuntan","id":"ITEM-1","issue":"2","issued":{"date-parts":[["2020"]]},"page":"229-244","title":"Pengaruh Profitabilitas, Likuiditas, Leverage, dan Ukuran Perusahaan Terhadap Financial Distress","type":"article-journal","volume":"5"},"uris":["http://www.mendeley.com/documents/?uuid=de5d517e-c4da-445f-8046-aec3cff79f36"]}],"mendeley":{"formattedCitation":"(Suryani, 2020)","plainTextFormattedCitation":"(Suryani, 2020)","previouslyFormattedCitation":"(Suryani, 2020)"},"properties":{"noteIndex":0},"schema":"https://github.com/citation-style-language/schema/raw/master/csl-citation.json"}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(Suryani, 2020)</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val="en-ID" w:eastAsia="en-ID"/>
        </w:rPr>
        <w:t xml:space="preserve"> yang menunjukkan bahwa rasio </w:t>
      </w:r>
      <w:r w:rsidRPr="0049216C">
        <w:rPr>
          <w:rFonts w:asciiTheme="majorHAnsi" w:eastAsia="Times New Roman" w:hAnsiTheme="majorHAnsi" w:cs="Arial"/>
          <w:i/>
          <w:color w:val="000000"/>
          <w:lang w:val="en-ID" w:eastAsia="en-ID"/>
        </w:rPr>
        <w:t>leverage</w:t>
      </w:r>
      <w:r w:rsidRPr="0049216C">
        <w:rPr>
          <w:rFonts w:asciiTheme="majorHAnsi" w:eastAsia="Times New Roman" w:hAnsiTheme="majorHAnsi" w:cs="Arial"/>
          <w:color w:val="000000"/>
          <w:lang w:val="en-ID" w:eastAsia="en-ID"/>
        </w:rPr>
        <w:t xml:space="preserve"> yang diukur dengan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berpengaruh negatif terhadap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Akan tetapi, tidak sejalan dengan penelitian yang dilakukan oleh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{"citationItems":[{"id":"ITEM-1","itemData":{"author":[{"dropping-particle":"","family":"Hariyono","given":"Nila Ngaisah Pratista","non-dropping-particle":"","parse-names":false,"suffix":""},{"dropping-particle":"","family":"Mildawati","given":"Titik","non-dropping-particle":"","parse-names":false,"suffix":""}],"id":"ITEM-1","issued":{"date-parts":[["2022"]]},"title":"Pengaruh Kinerja Keuangan dan Ukuran Perusahaan Terhadap Financial Distress (Pada Perusahaan Transportasi yang Terdaftar di BEI)","type":"article-journal"},"uris":["http://www.mendeley.com/documents/?uuid=3a696668-f413-4c06-b7e3-c79cf05cd68e"]}],"mendeley":{"formattedCitation":"(Hariyono and Mildawati, 2022)","plainTextFormattedCitation":"(Hariyono and Mildawati, 2022)","previouslyFormattedCitation":"(Hariyono and Mildawati, 2022)"},"properties":{"noteIndex":0},"schema":"https://github.com/citation-style-language/schema/raw/master/csl-citation.json"}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 xml:space="preserve">(Hariyono </w:t>
      </w:r>
      <w:r w:rsidRPr="0049216C">
        <w:rPr>
          <w:rFonts w:asciiTheme="majorHAnsi" w:eastAsia="Times New Roman" w:hAnsiTheme="majorHAnsi" w:cs="Arial"/>
          <w:i/>
          <w:iCs/>
          <w:noProof/>
          <w:color w:val="000000"/>
          <w:lang w:val="en-ID" w:eastAsia="en-ID"/>
        </w:rPr>
        <w:t>and</w:t>
      </w:r>
      <w:r w:rsidRPr="0049216C">
        <w:rPr>
          <w:rFonts w:asciiTheme="majorHAnsi" w:eastAsia="Times New Roman" w:hAnsiTheme="majorHAnsi" w:cs="Arial"/>
          <w:noProof/>
          <w:color w:val="000000"/>
          <w:lang w:val="en-ID" w:eastAsia="en-ID"/>
        </w:rPr>
        <w:t xml:space="preserve"> Mildawati, 2022)</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eastAsia="en-ID"/>
        </w:rPr>
        <w:t xml:space="preserve">, dan </w:t>
      </w:r>
      <w:r w:rsidRPr="0049216C">
        <w:rPr>
          <w:rFonts w:asciiTheme="majorHAnsi" w:eastAsia="Times New Roman" w:hAnsiTheme="majorHAnsi" w:cs="Arial"/>
          <w:color w:val="000000"/>
          <w:lang w:val="en-US" w:eastAsia="en-ID"/>
        </w:rPr>
        <w:fldChar w:fldCharType="begin" w:fldLock="1"/>
      </w:r>
      <w:r w:rsidRPr="0049216C">
        <w:rPr>
          <w:rFonts w:asciiTheme="majorHAnsi" w:eastAsia="Times New Roman" w:hAnsiTheme="majorHAnsi" w:cs="Arial"/>
          <w:color w:val="000000"/>
          <w:lang w:eastAsia="en-ID"/>
        </w:rPr>
        <w:instrText>ADDIN CSL_CITATION {"citationItems":[{"id":"ITEM-1","itemData":{"DOI":"10.26740/jim.v8n3.p894-908","abstract":"Financial distress causes the company to restructure or even going bankrupt. It means the prediction of financial distress is important to anticipate the occurrence of bankruptcy. This study aimed to determine the effect of financial ratios, managerial ownership, and institutional ownership on financial distress. The independent variables used in this study are the current ratio, debt to assets ratio, return on assets, total assets turnover, managerial ownership, and institutional ownership. This research’s population is sector trade, services, and investment firms listed on the Indonesia Stock Exchange in 2015-2018. It implements purposive sampling techniques and finally obtained 15 firms as samples. The research then is analyzed using logistic regression and calculated using SPSS software version 25. The result showed that debt to assets ratio had a positive significance on financial distress and return on assets had a negative significant effect on financial distress. While the other variables of total assets turnover, current ratio, managerial ownership, institutional ownership don’t have a significant effect on financial distress. Therefore, the companies are expected to pay attention to increasing the value of debt to assets ratio and return on assets to avoid the possibility of financial distress.","author":[{"dropping-particle":"","family":"Masita","given":"Ainnun","non-dropping-particle":"","parse-names":false,"suffix":""},{"dropping-particle":"","family":"Purwohandoko","given":"Purwohandoko","non-dropping-particle":"","parse-names":false,"suffix":""}],"container-title":"Jurnal Ilmu Manajemen","id":"ITEM-1","issue":"3","issued":{"date-parts":[["2020"]]},"page":"894","title":"Analisis Pengaruh Rasio Keuangan, Kepemilikan Manajerial, dan Kepemilikan Institusional terhadap Financial Distress pada Perusahaan Sektor Perdagangan, Jasa, dan Investasi yang Terdaftar di BEI Tahun 2015-2018","type":"article-journal","volume":"8"},"uris":["http://www.mendeley.com/documents/?uuid=ef51d74a-af2e-480c-9f2d-6f561e4cb60e"]}],"mendeley":{"formattedCitation":"(Masita and Purwohandoko, 2020)","plainTextFormattedCitation":"(Masita and Purwohandoko, 2020)","previouslyFormattedCitation":"(Masita and Purwohandoko, 2020)"},"properties":{"noteIndex":0},"schema":"https://github.com/citation-style-language/schema/raw/master/csl-citation.json"}</w:instrText>
      </w:r>
      <w:r w:rsidRPr="0049216C">
        <w:rPr>
          <w:rFonts w:asciiTheme="majorHAnsi" w:eastAsia="Times New Roman" w:hAnsiTheme="majorHAnsi" w:cs="Arial"/>
          <w:color w:val="000000"/>
          <w:lang w:val="en-US" w:eastAsia="en-ID"/>
        </w:rPr>
        <w:fldChar w:fldCharType="separate"/>
      </w:r>
      <w:r w:rsidRPr="0049216C">
        <w:rPr>
          <w:rFonts w:asciiTheme="majorHAnsi" w:eastAsia="Times New Roman" w:hAnsiTheme="majorHAnsi" w:cs="Arial"/>
          <w:noProof/>
          <w:color w:val="000000"/>
          <w:lang w:eastAsia="en-ID"/>
        </w:rPr>
        <w:t xml:space="preserve">(Masita </w:t>
      </w:r>
      <w:r w:rsidRPr="0049216C">
        <w:rPr>
          <w:rFonts w:asciiTheme="majorHAnsi" w:eastAsia="Times New Roman" w:hAnsiTheme="majorHAnsi" w:cs="Arial"/>
          <w:i/>
          <w:iCs/>
          <w:noProof/>
          <w:color w:val="000000"/>
          <w:lang w:eastAsia="en-ID"/>
        </w:rPr>
        <w:t>and</w:t>
      </w:r>
      <w:r w:rsidRPr="0049216C">
        <w:rPr>
          <w:rFonts w:asciiTheme="majorHAnsi" w:eastAsia="Times New Roman" w:hAnsiTheme="majorHAnsi" w:cs="Arial"/>
          <w:noProof/>
          <w:color w:val="000000"/>
          <w:lang w:eastAsia="en-ID"/>
        </w:rPr>
        <w:t xml:space="preserve"> Purwohandoko, 2020)</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eastAsia="en-ID"/>
        </w:rPr>
        <w:t xml:space="preserve"> menunjukkan bahwa </w:t>
      </w:r>
      <w:r w:rsidRPr="0049216C">
        <w:rPr>
          <w:rFonts w:asciiTheme="majorHAnsi" w:eastAsia="Times New Roman" w:hAnsiTheme="majorHAnsi" w:cs="Arial"/>
          <w:i/>
          <w:color w:val="000000"/>
          <w:lang w:eastAsia="en-ID"/>
        </w:rPr>
        <w:t>leverage</w:t>
      </w:r>
      <w:r w:rsidRPr="0049216C">
        <w:rPr>
          <w:rFonts w:asciiTheme="majorHAnsi" w:eastAsia="Times New Roman" w:hAnsiTheme="majorHAnsi" w:cs="Arial"/>
          <w:color w:val="000000"/>
          <w:lang w:eastAsia="en-ID"/>
        </w:rPr>
        <w:t xml:space="preserve"> yang diukur dengan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eastAsia="en-ID"/>
        </w:rPr>
        <w:t xml:space="preserve">  berpengaruh posistif terhadap </w:t>
      </w:r>
      <w:r w:rsidRPr="0049216C">
        <w:rPr>
          <w:rFonts w:asciiTheme="majorHAnsi" w:eastAsia="Times New Roman" w:hAnsiTheme="majorHAnsi" w:cs="Arial"/>
          <w:i/>
          <w:iCs/>
          <w:color w:val="000000"/>
          <w:lang w:eastAsia="en-ID"/>
        </w:rPr>
        <w:t>financial distress</w:t>
      </w:r>
      <w:r w:rsidRPr="0049216C">
        <w:rPr>
          <w:rFonts w:asciiTheme="majorHAnsi" w:eastAsia="Times New Roman" w:hAnsiTheme="majorHAnsi" w:cs="Arial"/>
          <w:color w:val="000000"/>
          <w:lang w:eastAsia="en-ID"/>
        </w:rPr>
        <w:t>.</w:t>
      </w:r>
    </w:p>
    <w:p w14:paraId="11DED299" w14:textId="77777777" w:rsidR="0049216C" w:rsidRPr="0049216C" w:rsidRDefault="0049216C" w:rsidP="0049216C">
      <w:pPr>
        <w:spacing w:after="0" w:line="240" w:lineRule="auto"/>
        <w:jc w:val="both"/>
        <w:rPr>
          <w:rFonts w:asciiTheme="majorHAnsi" w:eastAsia="Times New Roman" w:hAnsiTheme="majorHAnsi" w:cs="Arial"/>
          <w:color w:val="000000"/>
          <w:lang w:eastAsia="en-ID"/>
        </w:rPr>
      </w:pPr>
    </w:p>
    <w:p w14:paraId="08E56FEE" w14:textId="77777777" w:rsidR="0092651C" w:rsidRDefault="0092651C" w:rsidP="0049216C">
      <w:pPr>
        <w:spacing w:after="0" w:line="240" w:lineRule="auto"/>
        <w:jc w:val="both"/>
        <w:rPr>
          <w:rFonts w:asciiTheme="majorHAnsi" w:eastAsia="Times New Roman" w:hAnsiTheme="majorHAnsi" w:cs="Arial"/>
          <w:b/>
          <w:bCs/>
          <w:iCs/>
          <w:color w:val="000000"/>
          <w:lang w:val="en-US" w:eastAsia="en-ID"/>
        </w:rPr>
      </w:pPr>
    </w:p>
    <w:p w14:paraId="6503AFBC" w14:textId="77777777" w:rsidR="0092651C" w:rsidRDefault="0092651C" w:rsidP="0049216C">
      <w:pPr>
        <w:spacing w:after="0" w:line="240" w:lineRule="auto"/>
        <w:jc w:val="both"/>
        <w:rPr>
          <w:rFonts w:asciiTheme="majorHAnsi" w:eastAsia="Times New Roman" w:hAnsiTheme="majorHAnsi" w:cs="Arial"/>
          <w:b/>
          <w:bCs/>
          <w:iCs/>
          <w:color w:val="000000"/>
          <w:lang w:val="en-US" w:eastAsia="en-ID"/>
        </w:rPr>
      </w:pPr>
    </w:p>
    <w:p w14:paraId="2C41F9E5" w14:textId="77777777" w:rsidR="0049216C" w:rsidRPr="0049216C" w:rsidRDefault="0049216C" w:rsidP="0049216C">
      <w:pPr>
        <w:spacing w:after="0" w:line="240" w:lineRule="auto"/>
        <w:jc w:val="both"/>
        <w:rPr>
          <w:rFonts w:asciiTheme="majorHAnsi" w:eastAsia="Times New Roman" w:hAnsiTheme="majorHAnsi" w:cs="Arial"/>
          <w:iCs/>
          <w:color w:val="000000"/>
          <w:lang w:eastAsia="en-ID"/>
        </w:rPr>
      </w:pPr>
      <w:r w:rsidRPr="0049216C">
        <w:rPr>
          <w:rFonts w:asciiTheme="majorHAnsi" w:eastAsia="Times New Roman" w:hAnsiTheme="majorHAnsi" w:cs="Arial"/>
          <w:b/>
          <w:bCs/>
          <w:iCs/>
          <w:color w:val="000000"/>
          <w:lang w:eastAsia="en-ID"/>
        </w:rPr>
        <w:lastRenderedPageBreak/>
        <w:t>Perbedaan Antara Rasio Keuangan (</w:t>
      </w:r>
      <w:r w:rsidRPr="0049216C">
        <w:rPr>
          <w:rFonts w:asciiTheme="majorHAnsi" w:eastAsia="Times New Roman" w:hAnsiTheme="majorHAnsi" w:cs="Arial"/>
          <w:b/>
          <w:bCs/>
          <w:i/>
          <w:iCs/>
          <w:color w:val="000000"/>
          <w:lang w:eastAsia="en-ID"/>
        </w:rPr>
        <w:t>Current Ratio</w:t>
      </w:r>
      <w:r w:rsidRPr="0049216C">
        <w:rPr>
          <w:rFonts w:asciiTheme="majorHAnsi" w:eastAsia="Times New Roman" w:hAnsiTheme="majorHAnsi" w:cs="Arial"/>
          <w:b/>
          <w:bCs/>
          <w:iCs/>
          <w:color w:val="000000"/>
          <w:lang w:eastAsia="en-ID"/>
        </w:rPr>
        <w:t xml:space="preserve"> dan </w:t>
      </w:r>
      <w:r w:rsidRPr="0049216C">
        <w:rPr>
          <w:rFonts w:asciiTheme="majorHAnsi" w:eastAsia="Times New Roman" w:hAnsiTheme="majorHAnsi" w:cs="Arial"/>
          <w:b/>
          <w:bCs/>
          <w:i/>
          <w:iCs/>
          <w:color w:val="000000"/>
          <w:lang w:eastAsia="en-ID"/>
        </w:rPr>
        <w:t>Debt Ratio</w:t>
      </w:r>
      <w:r w:rsidRPr="0049216C">
        <w:rPr>
          <w:rFonts w:asciiTheme="majorHAnsi" w:eastAsia="Times New Roman" w:hAnsiTheme="majorHAnsi" w:cs="Arial"/>
          <w:b/>
          <w:bCs/>
          <w:iCs/>
          <w:color w:val="000000"/>
          <w:lang w:eastAsia="en-ID"/>
        </w:rPr>
        <w:t xml:space="preserve">), dalam Menentukan </w:t>
      </w:r>
      <w:r w:rsidRPr="0049216C">
        <w:rPr>
          <w:rFonts w:asciiTheme="majorHAnsi" w:eastAsia="Times New Roman" w:hAnsiTheme="majorHAnsi" w:cs="Arial"/>
          <w:b/>
          <w:bCs/>
          <w:i/>
          <w:iCs/>
          <w:color w:val="000000"/>
          <w:lang w:eastAsia="en-ID"/>
        </w:rPr>
        <w:t>Financial Distress</w:t>
      </w:r>
    </w:p>
    <w:p w14:paraId="7A1C9683" w14:textId="10AEFF22" w:rsidR="0049216C" w:rsidRPr="0049216C" w:rsidRDefault="0049216C" w:rsidP="0049216C">
      <w:pPr>
        <w:spacing w:after="0" w:line="240" w:lineRule="auto"/>
        <w:jc w:val="both"/>
        <w:rPr>
          <w:rFonts w:asciiTheme="majorHAnsi" w:eastAsia="Times New Roman" w:hAnsiTheme="majorHAnsi" w:cs="Arial"/>
          <w:color w:val="000000"/>
          <w:lang w:val="en-ID" w:eastAsia="en-ID"/>
        </w:rPr>
      </w:pP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mengacu pada rasio likuiditas yang mengukur kemampuan perusahaan BUMN di Indonesia untuk membayar kewajiban jangka pendek (hutang). Sedangkan,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mengukur besarnya </w:t>
      </w:r>
      <w:r w:rsidRPr="0049216C">
        <w:rPr>
          <w:rFonts w:asciiTheme="majorHAnsi" w:eastAsia="Times New Roman" w:hAnsiTheme="majorHAnsi" w:cs="Arial"/>
          <w:i/>
          <w:color w:val="000000"/>
          <w:lang w:val="en-ID" w:eastAsia="en-ID"/>
        </w:rPr>
        <w:t>leverage</w:t>
      </w:r>
      <w:r w:rsidRPr="0049216C">
        <w:rPr>
          <w:rFonts w:asciiTheme="majorHAnsi" w:eastAsia="Times New Roman" w:hAnsiTheme="majorHAnsi" w:cs="Arial"/>
          <w:color w:val="000000"/>
          <w:lang w:val="en-ID" w:eastAsia="en-ID"/>
        </w:rPr>
        <w:t xml:space="preserve"> konsumen perusahaan yang juga dapat diartikan sebagai proporsi aset perusahaan yang dibiayai oleh hutang. Hasil penelitian ini menunjukkan bahwa terdapat perbedaan antara rasio keuangan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dan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dalam menentukan </w:t>
      </w:r>
      <w:r w:rsidRPr="0049216C">
        <w:rPr>
          <w:rFonts w:asciiTheme="majorHAnsi" w:eastAsia="Times New Roman" w:hAnsiTheme="majorHAnsi" w:cs="Arial"/>
          <w:i/>
          <w:iCs/>
          <w:color w:val="000000"/>
          <w:lang w:val="en-ID" w:eastAsia="en-ID"/>
        </w:rPr>
        <w:t xml:space="preserve">financial distress.  </w:t>
      </w:r>
      <w:r w:rsidRPr="0049216C">
        <w:rPr>
          <w:rFonts w:asciiTheme="majorHAnsi" w:eastAsia="Times New Roman" w:hAnsiTheme="majorHAnsi" w:cs="Arial"/>
          <w:color w:val="000000"/>
          <w:lang w:val="en-ID" w:eastAsia="en-ID"/>
        </w:rPr>
        <w:t xml:space="preserve">Perbedaan tersebut disebabkan karena nilai </w:t>
      </w:r>
      <w:r w:rsidRPr="0049216C">
        <w:rPr>
          <w:rFonts w:asciiTheme="majorHAnsi" w:eastAsia="Times New Roman" w:hAnsiTheme="majorHAnsi" w:cs="Arial"/>
          <w:i/>
          <w:iCs/>
          <w:color w:val="000000"/>
          <w:lang w:val="en-ID" w:eastAsia="en-ID"/>
        </w:rPr>
        <w:t>mean</w:t>
      </w:r>
      <w:r w:rsidRPr="0049216C">
        <w:rPr>
          <w:rFonts w:asciiTheme="majorHAnsi" w:eastAsia="Times New Roman" w:hAnsiTheme="majorHAnsi" w:cs="Arial"/>
          <w:color w:val="000000"/>
          <w:lang w:val="en-ID" w:eastAsia="en-ID"/>
        </w:rPr>
        <w:t xml:space="preserve"> dari likuiditas yang diukur dengan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lebih besar dari nilai </w:t>
      </w:r>
      <w:r w:rsidRPr="0049216C">
        <w:rPr>
          <w:rFonts w:asciiTheme="majorHAnsi" w:eastAsia="Times New Roman" w:hAnsiTheme="majorHAnsi" w:cs="Arial"/>
          <w:i/>
          <w:iCs/>
          <w:color w:val="000000"/>
          <w:lang w:val="en-ID" w:eastAsia="en-ID"/>
        </w:rPr>
        <w:t>mean</w:t>
      </w:r>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
          <w:color w:val="000000"/>
          <w:lang w:val="en-ID" w:eastAsia="en-ID"/>
        </w:rPr>
        <w:t>leverage</w:t>
      </w:r>
      <w:r w:rsidRPr="0049216C">
        <w:rPr>
          <w:rFonts w:asciiTheme="majorHAnsi" w:eastAsia="Times New Roman" w:hAnsiTheme="majorHAnsi" w:cs="Arial"/>
          <w:color w:val="000000"/>
          <w:lang w:val="en-ID" w:eastAsia="en-ID"/>
        </w:rPr>
        <w:t xml:space="preserve"> yang diukur dengan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Dengan kata lain nilai </w:t>
      </w:r>
      <w:r w:rsidRPr="0049216C">
        <w:rPr>
          <w:rFonts w:asciiTheme="majorHAnsi" w:eastAsia="Times New Roman" w:hAnsiTheme="majorHAnsi" w:cs="Arial"/>
          <w:i/>
          <w:iCs/>
          <w:color w:val="000000"/>
          <w:lang w:val="en-ID" w:eastAsia="en-ID"/>
        </w:rPr>
        <w:t>mean</w:t>
      </w:r>
      <w:r w:rsidRPr="0049216C">
        <w:rPr>
          <w:rFonts w:asciiTheme="majorHAnsi" w:eastAsia="Times New Roman" w:hAnsiTheme="majorHAnsi" w:cs="Arial"/>
          <w:color w:val="000000"/>
          <w:lang w:val="en-ID" w:eastAsia="en-ID"/>
        </w:rPr>
        <w:t xml:space="preserve"> dari likuiditas yang diukur dengan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tidak sama dengan nilai </w:t>
      </w:r>
      <w:r w:rsidRPr="0049216C">
        <w:rPr>
          <w:rFonts w:asciiTheme="majorHAnsi" w:eastAsia="Times New Roman" w:hAnsiTheme="majorHAnsi" w:cs="Arial"/>
          <w:i/>
          <w:iCs/>
          <w:color w:val="000000"/>
          <w:lang w:val="en-ID" w:eastAsia="en-ID"/>
        </w:rPr>
        <w:t>mean</w:t>
      </w:r>
      <w:r w:rsidRPr="0049216C">
        <w:rPr>
          <w:rFonts w:asciiTheme="majorHAnsi" w:eastAsia="Times New Roman" w:hAnsiTheme="majorHAnsi" w:cs="Arial"/>
          <w:color w:val="000000"/>
          <w:lang w:val="en-ID" w:eastAsia="en-ID"/>
        </w:rPr>
        <w:t xml:space="preserve"> </w:t>
      </w:r>
      <w:r w:rsidRPr="0049216C">
        <w:rPr>
          <w:rFonts w:asciiTheme="majorHAnsi" w:eastAsia="Times New Roman" w:hAnsiTheme="majorHAnsi" w:cs="Arial"/>
          <w:i/>
          <w:color w:val="000000"/>
          <w:lang w:val="en-ID" w:eastAsia="en-ID"/>
        </w:rPr>
        <w:t>leverage</w:t>
      </w:r>
      <w:r w:rsidRPr="0049216C">
        <w:rPr>
          <w:rFonts w:asciiTheme="majorHAnsi" w:eastAsia="Times New Roman" w:hAnsiTheme="majorHAnsi" w:cs="Arial"/>
          <w:color w:val="000000"/>
          <w:lang w:val="en-ID" w:eastAsia="en-ID"/>
        </w:rPr>
        <w:t xml:space="preserve"> yang diukur dengan </w:t>
      </w:r>
      <w:r w:rsidRPr="0049216C">
        <w:rPr>
          <w:rFonts w:asciiTheme="majorHAnsi" w:eastAsia="Times New Roman" w:hAnsiTheme="majorHAnsi" w:cs="Arial"/>
          <w:i/>
          <w:iCs/>
          <w:color w:val="000000"/>
          <w:lang w:val="en-ID" w:eastAsia="en-ID"/>
        </w:rPr>
        <w:t>debt ratio</w:t>
      </w:r>
      <w:r w:rsidRPr="0049216C">
        <w:rPr>
          <w:rFonts w:asciiTheme="majorHAnsi" w:eastAsia="Times New Roman" w:hAnsiTheme="majorHAnsi" w:cs="Arial"/>
          <w:color w:val="000000"/>
          <w:lang w:val="en-ID" w:eastAsia="en-ID"/>
        </w:rPr>
        <w:t xml:space="preserve">. Hal ini berarti likuiditas yang diukur dengan </w:t>
      </w:r>
      <w:r w:rsidRPr="0049216C">
        <w:rPr>
          <w:rFonts w:asciiTheme="majorHAnsi" w:eastAsia="Times New Roman" w:hAnsiTheme="majorHAnsi" w:cs="Arial"/>
          <w:i/>
          <w:iCs/>
          <w:color w:val="000000"/>
          <w:lang w:val="en-ID" w:eastAsia="en-ID"/>
        </w:rPr>
        <w:t>current ratio</w:t>
      </w:r>
      <w:r w:rsidRPr="0049216C">
        <w:rPr>
          <w:rFonts w:asciiTheme="majorHAnsi" w:eastAsia="Times New Roman" w:hAnsiTheme="majorHAnsi" w:cs="Arial"/>
          <w:color w:val="000000"/>
          <w:lang w:val="en-ID" w:eastAsia="en-ID"/>
        </w:rPr>
        <w:t xml:space="preserve"> memiliki kemampuan prediksi lebih signifikan dalam menentukan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 xml:space="preserve">. Penelitian ini sejalan dengan penelitian yang dilakukan oleh </w:t>
      </w:r>
      <w:r w:rsidRPr="0049216C">
        <w:rPr>
          <w:rFonts w:asciiTheme="majorHAnsi" w:eastAsia="Times New Roman" w:hAnsiTheme="majorHAnsi" w:cs="Arial"/>
          <w:color w:val="000000"/>
          <w:lang w:val="en-ID" w:eastAsia="en-ID"/>
        </w:rPr>
        <w:fldChar w:fldCharType="begin" w:fldLock="1"/>
      </w:r>
      <w:r w:rsidRPr="0049216C">
        <w:rPr>
          <w:rFonts w:asciiTheme="majorHAnsi" w:eastAsia="Times New Roman" w:hAnsiTheme="majorHAnsi" w:cs="Arial"/>
          <w:color w:val="000000"/>
          <w:lang w:val="en-ID" w:eastAsia="en-ID"/>
        </w:rPr>
        <w:instrText>ADDIN CSL_CITATION {"citationItems":[{"id":"ITEM-1","itemData":{"author":[{"dropping-particle":"","family":"Khaliq","given":"Ahmad","non-dropping-particle":"","parse-names":false,"suffix":""},{"dropping-particle":"","family":"Hussein","given":"Basheer","non-dropping-particle":"","parse-names":false,"suffix":""},{"dropping-particle":"","family":"Altarturi","given":"Motawe","non-dropping-particle":"","parse-names":false,"suffix":""},{"dropping-particle":"","family":"Mohd","given":"Hassanudin","non-dropping-particle":"","parse-names":false,"suffix":""},{"dropping-particle":"","family":"Thaker","given":"Thas","non-dropping-particle":"","parse-names":false,"suffix":""},{"dropping-particle":"","family":"Harun","given":"Md Yousuf","non-dropping-particle":"","parse-names":false,"suffix":""},{"dropping-particle":"","family":"Nahar","given":"Nurun","non-dropping-particle":"","parse-names":false,"suffix":""}],"id":"ITEM-1","issue":"3","issued":{"date-parts":[["2014"]]},"page":"141-150","title":"Identifying Financial Distress Firms : A Case Study of Malaysia ’ s Government Linked Companies ( GLC )","type":"article-journal","volume":"3"},"uris":["http://www.mendeley.com/documents/?uuid=4074ceda-8b1e-4b49-8733-4f52595b06ef"]}],"mendeley":{"formattedCitation":"(Khaliq et al., 2014)","plainTextFormattedCitation":"(Khaliq et al., 2014)","previouslyFormattedCitation":"(Khaliq et al., 2014)"},"properties":{"noteIndex":0},"schema":"https://github.com/citation-style-language/schema/raw/master/csl-citation.json"}</w:instrText>
      </w:r>
      <w:r w:rsidRPr="0049216C">
        <w:rPr>
          <w:rFonts w:asciiTheme="majorHAnsi" w:eastAsia="Times New Roman" w:hAnsiTheme="majorHAnsi" w:cs="Arial"/>
          <w:color w:val="000000"/>
          <w:lang w:val="en-ID" w:eastAsia="en-ID"/>
        </w:rPr>
        <w:fldChar w:fldCharType="separate"/>
      </w:r>
      <w:r w:rsidRPr="0049216C">
        <w:rPr>
          <w:rFonts w:asciiTheme="majorHAnsi" w:eastAsia="Times New Roman" w:hAnsiTheme="majorHAnsi" w:cs="Arial"/>
          <w:noProof/>
          <w:color w:val="000000"/>
          <w:lang w:val="en-ID" w:eastAsia="en-ID"/>
        </w:rPr>
        <w:t xml:space="preserve">(Khaliq </w:t>
      </w:r>
      <w:r w:rsidRPr="0049216C">
        <w:rPr>
          <w:rFonts w:asciiTheme="majorHAnsi" w:eastAsia="Times New Roman" w:hAnsiTheme="majorHAnsi" w:cs="Arial"/>
          <w:i/>
          <w:iCs/>
          <w:noProof/>
          <w:color w:val="000000"/>
          <w:lang w:val="en-ID" w:eastAsia="en-ID"/>
        </w:rPr>
        <w:t>et al</w:t>
      </w:r>
      <w:r w:rsidRPr="0049216C">
        <w:rPr>
          <w:rFonts w:asciiTheme="majorHAnsi" w:eastAsia="Times New Roman" w:hAnsiTheme="majorHAnsi" w:cs="Arial"/>
          <w:noProof/>
          <w:color w:val="000000"/>
          <w:lang w:val="en-ID" w:eastAsia="en-ID"/>
        </w:rPr>
        <w:t>., 2014)</w:t>
      </w:r>
      <w:r w:rsidRPr="0049216C">
        <w:rPr>
          <w:rFonts w:asciiTheme="majorHAnsi" w:eastAsia="Times New Roman" w:hAnsiTheme="majorHAnsi" w:cs="Arial"/>
          <w:color w:val="000000"/>
          <w:lang w:val="en-ID" w:eastAsia="en-ID"/>
        </w:rPr>
        <w:fldChar w:fldCharType="end"/>
      </w:r>
      <w:r w:rsidRPr="0049216C">
        <w:rPr>
          <w:rFonts w:asciiTheme="majorHAnsi" w:eastAsia="Times New Roman" w:hAnsiTheme="majorHAnsi" w:cs="Arial"/>
          <w:color w:val="000000"/>
          <w:lang w:val="en-ID" w:eastAsia="en-ID"/>
        </w:rPr>
        <w:t xml:space="preserve"> yang menujukkan bahwa terdapat perbedaan yang signifikan karena memberikan nilai kurang dari 0,05. Nilai kurang dari 0,05 mengindikasikan bahwa terdapat perbedaan antara rasio keuangan dalam menentukan </w:t>
      </w:r>
      <w:r w:rsidRPr="0049216C">
        <w:rPr>
          <w:rFonts w:asciiTheme="majorHAnsi" w:eastAsia="Times New Roman" w:hAnsiTheme="majorHAnsi" w:cs="Arial"/>
          <w:i/>
          <w:iCs/>
          <w:color w:val="000000"/>
          <w:lang w:val="en-ID" w:eastAsia="en-ID"/>
        </w:rPr>
        <w:t>financial distress</w:t>
      </w:r>
      <w:r w:rsidRPr="0049216C">
        <w:rPr>
          <w:rFonts w:asciiTheme="majorHAnsi" w:eastAsia="Times New Roman" w:hAnsiTheme="majorHAnsi" w:cs="Arial"/>
          <w:color w:val="000000"/>
          <w:lang w:val="en-ID" w:eastAsia="en-ID"/>
        </w:rPr>
        <w:t>.</w:t>
      </w:r>
    </w:p>
    <w:p w14:paraId="011D050D" w14:textId="77777777" w:rsidR="00D979F7" w:rsidRPr="00D979F7" w:rsidRDefault="00D979F7" w:rsidP="00D979F7">
      <w:pPr>
        <w:pStyle w:val="ListParagraph"/>
        <w:spacing w:after="0" w:line="360" w:lineRule="auto"/>
        <w:ind w:left="284"/>
        <w:rPr>
          <w:rFonts w:asciiTheme="majorHAnsi" w:hAnsiTheme="majorHAnsi"/>
          <w:bCs/>
          <w:szCs w:val="24"/>
        </w:rPr>
      </w:pPr>
    </w:p>
    <w:p w14:paraId="1AB87319" w14:textId="77777777" w:rsidR="00F0044B" w:rsidRPr="009549F2" w:rsidRDefault="00F0044B" w:rsidP="004B7CCB">
      <w:pPr>
        <w:pStyle w:val="ListParagraph"/>
        <w:numPr>
          <w:ilvl w:val="0"/>
          <w:numId w:val="1"/>
        </w:numPr>
        <w:spacing w:after="0" w:line="360" w:lineRule="auto"/>
        <w:ind w:left="284" w:hanging="284"/>
        <w:rPr>
          <w:rFonts w:asciiTheme="majorHAnsi" w:hAnsiTheme="majorHAnsi"/>
          <w:b/>
          <w:szCs w:val="24"/>
        </w:rPr>
      </w:pPr>
      <w:r w:rsidRPr="009549F2">
        <w:rPr>
          <w:rFonts w:asciiTheme="majorHAnsi" w:hAnsiTheme="majorHAnsi"/>
          <w:b/>
          <w:szCs w:val="24"/>
        </w:rPr>
        <w:t>KESIMPULAN</w:t>
      </w:r>
    </w:p>
    <w:p w14:paraId="72E75C9A" w14:textId="77777777" w:rsidR="00246958" w:rsidRPr="00246958" w:rsidRDefault="00246958" w:rsidP="00246958">
      <w:pPr>
        <w:spacing w:after="0" w:line="240" w:lineRule="auto"/>
        <w:jc w:val="both"/>
        <w:rPr>
          <w:rFonts w:asciiTheme="majorHAnsi" w:eastAsia="Book Antiqua" w:hAnsiTheme="majorHAnsi" w:cs="Book Antiqua"/>
          <w:iCs/>
        </w:rPr>
      </w:pPr>
      <w:r w:rsidRPr="00246958">
        <w:rPr>
          <w:rFonts w:asciiTheme="majorHAnsi" w:eastAsia="Book Antiqua" w:hAnsiTheme="majorHAnsi" w:cs="Book Antiqua"/>
          <w:iCs/>
        </w:rPr>
        <w:t xml:space="preserve">Berdasarkan hasil penelitian yang dilakukan pada perusahaan BUMN di Indonesia tahun 2017-2021, dapat ditarik kesimpulan bahwa Rasio likuiditas yang diukur dengan </w:t>
      </w:r>
      <w:r w:rsidRPr="00246958">
        <w:rPr>
          <w:rFonts w:asciiTheme="majorHAnsi" w:eastAsia="Book Antiqua" w:hAnsiTheme="majorHAnsi" w:cs="Book Antiqua"/>
          <w:i/>
          <w:iCs/>
        </w:rPr>
        <w:t>current ratio</w:t>
      </w:r>
      <w:r w:rsidRPr="00246958">
        <w:rPr>
          <w:rFonts w:asciiTheme="majorHAnsi" w:eastAsia="Book Antiqua" w:hAnsiTheme="majorHAnsi" w:cs="Book Antiqua"/>
          <w:iCs/>
        </w:rPr>
        <w:t xml:space="preserve"> dan rasio leverage yang diukur dengan </w:t>
      </w:r>
      <w:r w:rsidRPr="00246958">
        <w:rPr>
          <w:rFonts w:asciiTheme="majorHAnsi" w:eastAsia="Book Antiqua" w:hAnsiTheme="majorHAnsi" w:cs="Book Antiqua"/>
          <w:i/>
          <w:iCs/>
        </w:rPr>
        <w:t>debt ratio</w:t>
      </w:r>
      <w:r w:rsidRPr="00246958">
        <w:rPr>
          <w:rFonts w:asciiTheme="majorHAnsi" w:eastAsia="Book Antiqua" w:hAnsiTheme="majorHAnsi" w:cs="Book Antiqua"/>
          <w:iCs/>
        </w:rPr>
        <w:t xml:space="preserve"> berpengaruh negatif signifikan terhadap </w:t>
      </w:r>
      <w:r w:rsidRPr="00246958">
        <w:rPr>
          <w:rFonts w:asciiTheme="majorHAnsi" w:eastAsia="Book Antiqua" w:hAnsiTheme="majorHAnsi" w:cs="Book Antiqua"/>
          <w:i/>
          <w:iCs/>
        </w:rPr>
        <w:t>financial distress</w:t>
      </w:r>
      <w:r w:rsidRPr="00246958">
        <w:rPr>
          <w:rFonts w:asciiTheme="majorHAnsi" w:eastAsia="Book Antiqua" w:hAnsiTheme="majorHAnsi" w:cs="Book Antiqua"/>
          <w:iCs/>
        </w:rPr>
        <w:t xml:space="preserve"> pada perusahaan BUMN di Indonesia tahun 2017-2021. Selain itu, terdapat perbedaan signifikan antara rasio keuangan (</w:t>
      </w:r>
      <w:r w:rsidRPr="00246958">
        <w:rPr>
          <w:rFonts w:asciiTheme="majorHAnsi" w:eastAsia="Book Antiqua" w:hAnsiTheme="majorHAnsi" w:cs="Book Antiqua"/>
          <w:i/>
        </w:rPr>
        <w:t>current ratio</w:t>
      </w:r>
      <w:r w:rsidRPr="00246958">
        <w:rPr>
          <w:rFonts w:asciiTheme="majorHAnsi" w:eastAsia="Book Antiqua" w:hAnsiTheme="majorHAnsi" w:cs="Book Antiqua"/>
          <w:iCs/>
        </w:rPr>
        <w:t xml:space="preserve"> dan </w:t>
      </w:r>
      <w:r w:rsidRPr="00246958">
        <w:rPr>
          <w:rFonts w:asciiTheme="majorHAnsi" w:eastAsia="Book Antiqua" w:hAnsiTheme="majorHAnsi" w:cs="Book Antiqua"/>
          <w:i/>
        </w:rPr>
        <w:t>debt ratio</w:t>
      </w:r>
      <w:r w:rsidRPr="00246958">
        <w:rPr>
          <w:rFonts w:asciiTheme="majorHAnsi" w:eastAsia="Book Antiqua" w:hAnsiTheme="majorHAnsi" w:cs="Book Antiqua"/>
          <w:iCs/>
        </w:rPr>
        <w:t xml:space="preserve">) dalam menentukan </w:t>
      </w:r>
      <w:r w:rsidRPr="00246958">
        <w:rPr>
          <w:rFonts w:asciiTheme="majorHAnsi" w:eastAsia="Book Antiqua" w:hAnsiTheme="majorHAnsi" w:cs="Book Antiqua"/>
          <w:i/>
        </w:rPr>
        <w:t>financial distress</w:t>
      </w:r>
      <w:r w:rsidRPr="00246958">
        <w:rPr>
          <w:rFonts w:asciiTheme="majorHAnsi" w:eastAsia="Book Antiqua" w:hAnsiTheme="majorHAnsi" w:cs="Book Antiqua"/>
          <w:iCs/>
        </w:rPr>
        <w:t>.</w:t>
      </w:r>
    </w:p>
    <w:p w14:paraId="56D7C813" w14:textId="77777777" w:rsidR="00F0044B" w:rsidRPr="009549F2" w:rsidRDefault="00F0044B" w:rsidP="00F1386A">
      <w:pPr>
        <w:pStyle w:val="ListParagraph"/>
        <w:spacing w:line="240" w:lineRule="auto"/>
        <w:ind w:left="426"/>
        <w:jc w:val="both"/>
        <w:rPr>
          <w:rFonts w:asciiTheme="majorHAnsi" w:hAnsiTheme="majorHAnsi"/>
          <w:szCs w:val="24"/>
        </w:rPr>
      </w:pPr>
    </w:p>
    <w:p w14:paraId="2F23708C" w14:textId="77777777" w:rsidR="00F0044B" w:rsidRPr="009549F2" w:rsidRDefault="00F0044B" w:rsidP="004B7CCB">
      <w:pPr>
        <w:pStyle w:val="ListParagraph"/>
        <w:numPr>
          <w:ilvl w:val="0"/>
          <w:numId w:val="1"/>
        </w:numPr>
        <w:spacing w:after="0" w:line="360" w:lineRule="auto"/>
        <w:ind w:left="284" w:hanging="284"/>
        <w:rPr>
          <w:rFonts w:asciiTheme="majorHAnsi" w:hAnsiTheme="majorHAnsi"/>
          <w:b/>
          <w:szCs w:val="24"/>
        </w:rPr>
      </w:pPr>
      <w:r w:rsidRPr="009549F2">
        <w:rPr>
          <w:rFonts w:asciiTheme="majorHAnsi" w:hAnsiTheme="majorHAnsi"/>
          <w:b/>
          <w:szCs w:val="24"/>
        </w:rPr>
        <w:t>SARAN</w:t>
      </w:r>
    </w:p>
    <w:p w14:paraId="0EF73A0F" w14:textId="77777777" w:rsidR="00246958" w:rsidRPr="00246958" w:rsidRDefault="00246958" w:rsidP="00246958">
      <w:pPr>
        <w:spacing w:after="0" w:line="240" w:lineRule="auto"/>
        <w:jc w:val="both"/>
        <w:rPr>
          <w:rFonts w:asciiTheme="majorHAnsi" w:eastAsia="Book Antiqua" w:hAnsiTheme="majorHAnsi" w:cs="Book Antiqua"/>
          <w:iCs/>
        </w:rPr>
      </w:pPr>
      <w:r w:rsidRPr="00246958">
        <w:rPr>
          <w:rFonts w:asciiTheme="majorHAnsi" w:eastAsia="Book Antiqua" w:hAnsiTheme="majorHAnsi" w:cs="Book Antiqua"/>
          <w:iCs/>
        </w:rPr>
        <w:t xml:space="preserve">Bagi Peneliti Selanjutnya sebaiknya menggunakan metode-metode lain dalam memprediksi </w:t>
      </w:r>
      <w:r w:rsidRPr="00246958">
        <w:rPr>
          <w:rFonts w:asciiTheme="majorHAnsi" w:eastAsia="Book Antiqua" w:hAnsiTheme="majorHAnsi" w:cs="Book Antiqua"/>
          <w:i/>
          <w:iCs/>
        </w:rPr>
        <w:t>financial distress</w:t>
      </w:r>
      <w:r w:rsidRPr="00246958">
        <w:rPr>
          <w:rFonts w:asciiTheme="majorHAnsi" w:eastAsia="Book Antiqua" w:hAnsiTheme="majorHAnsi" w:cs="Book Antiqua"/>
          <w:iCs/>
        </w:rPr>
        <w:t xml:space="preserve"> perusahaan sehingga terlihat perbedaan signfikan mana yang lebih akurat dalam menguji kondisi </w:t>
      </w:r>
      <w:r w:rsidRPr="00246958">
        <w:rPr>
          <w:rFonts w:asciiTheme="majorHAnsi" w:eastAsia="Book Antiqua" w:hAnsiTheme="majorHAnsi" w:cs="Book Antiqua"/>
          <w:i/>
          <w:iCs/>
        </w:rPr>
        <w:t>financial distrees</w:t>
      </w:r>
      <w:r w:rsidRPr="00246958">
        <w:rPr>
          <w:rFonts w:asciiTheme="majorHAnsi" w:eastAsia="Book Antiqua" w:hAnsiTheme="majorHAnsi" w:cs="Book Antiqua"/>
          <w:iCs/>
        </w:rPr>
        <w:t xml:space="preserve">. Selain itu, disarankan juga untuk menggunakan objek selain penelitian perusahaan BUMN, menambah jumlah sampel penelitian, serta menambah variabel lain yang diduga dapat mempengaruhi </w:t>
      </w:r>
      <w:r w:rsidRPr="00246958">
        <w:rPr>
          <w:rFonts w:asciiTheme="majorHAnsi" w:eastAsia="Book Antiqua" w:hAnsiTheme="majorHAnsi" w:cs="Book Antiqua"/>
          <w:i/>
          <w:iCs/>
        </w:rPr>
        <w:t>financial distress</w:t>
      </w:r>
      <w:r w:rsidRPr="00246958">
        <w:rPr>
          <w:rFonts w:asciiTheme="majorHAnsi" w:eastAsia="Book Antiqua" w:hAnsiTheme="majorHAnsi" w:cs="Book Antiqua"/>
          <w:iCs/>
        </w:rPr>
        <w:t>.</w:t>
      </w:r>
    </w:p>
    <w:p w14:paraId="3661703D" w14:textId="77777777" w:rsidR="00F0044B" w:rsidRPr="009549F2" w:rsidRDefault="00F0044B" w:rsidP="00F1386A">
      <w:pPr>
        <w:pStyle w:val="ListParagraph"/>
        <w:spacing w:line="240" w:lineRule="auto"/>
        <w:ind w:left="426"/>
        <w:jc w:val="both"/>
        <w:rPr>
          <w:rFonts w:asciiTheme="majorHAnsi" w:hAnsiTheme="majorHAnsi"/>
          <w:szCs w:val="24"/>
        </w:rPr>
      </w:pPr>
    </w:p>
    <w:p w14:paraId="31D27D18" w14:textId="57687098" w:rsidR="00F0044B" w:rsidRPr="0002466B" w:rsidRDefault="00F0044B" w:rsidP="0002466B">
      <w:pPr>
        <w:pStyle w:val="ListParagraph"/>
        <w:numPr>
          <w:ilvl w:val="0"/>
          <w:numId w:val="1"/>
        </w:numPr>
        <w:spacing w:after="0" w:line="360" w:lineRule="auto"/>
        <w:ind w:left="284" w:hanging="284"/>
        <w:rPr>
          <w:rFonts w:asciiTheme="majorHAnsi" w:hAnsiTheme="majorHAnsi"/>
          <w:b/>
          <w:szCs w:val="24"/>
        </w:rPr>
      </w:pPr>
      <w:r w:rsidRPr="009549F2">
        <w:rPr>
          <w:rFonts w:asciiTheme="majorHAnsi" w:hAnsiTheme="majorHAnsi"/>
          <w:b/>
          <w:szCs w:val="24"/>
        </w:rPr>
        <w:t xml:space="preserve">DAFTAR PUSTAKA </w:t>
      </w:r>
    </w:p>
    <w:p w14:paraId="680BB480" w14:textId="3EC82681"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sz w:val="24"/>
          <w:szCs w:val="14"/>
          <w:lang w:val="en-US"/>
        </w:rPr>
        <w:fldChar w:fldCharType="begin" w:fldLock="1"/>
      </w:r>
      <w:r w:rsidRPr="00EE1EA1">
        <w:rPr>
          <w:rFonts w:ascii="Garamond" w:hAnsi="Garamond"/>
          <w:sz w:val="24"/>
          <w:szCs w:val="14"/>
          <w:lang w:val="en-US"/>
        </w:rPr>
        <w:instrText xml:space="preserve">ADDIN Mendeley Bibliography CSL_BIBLIOGRAPHY </w:instrText>
      </w:r>
      <w:r w:rsidRPr="00EE1EA1">
        <w:rPr>
          <w:rFonts w:ascii="Garamond" w:hAnsi="Garamond"/>
          <w:sz w:val="24"/>
          <w:szCs w:val="14"/>
          <w:lang w:val="en-US"/>
        </w:rPr>
        <w:fldChar w:fldCharType="separate"/>
      </w:r>
      <w:r w:rsidRPr="00EE1EA1">
        <w:rPr>
          <w:rFonts w:ascii="Garamond" w:hAnsi="Garamond" w:cs="Times New Roman"/>
          <w:noProof/>
          <w:sz w:val="24"/>
          <w:szCs w:val="24"/>
        </w:rPr>
        <w:t xml:space="preserve">Aviannie, W., Saputri, A. A., and Samin. (2020). </w:t>
      </w:r>
      <w:r w:rsidRPr="00EE1EA1">
        <w:rPr>
          <w:rFonts w:ascii="Garamond" w:hAnsi="Garamond" w:cs="Times New Roman"/>
          <w:i/>
          <w:iCs/>
          <w:noProof/>
          <w:sz w:val="24"/>
          <w:szCs w:val="24"/>
        </w:rPr>
        <w:t>Determinan Financial Distress Perusahaan BUMN di Indonesia</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1</w:t>
      </w:r>
      <w:r w:rsidRPr="00EE1EA1">
        <w:rPr>
          <w:rFonts w:ascii="Garamond" w:hAnsi="Garamond" w:cs="Times New Roman"/>
          <w:noProof/>
          <w:sz w:val="24"/>
          <w:szCs w:val="24"/>
        </w:rPr>
        <w:t>(2016), 587–601.</w:t>
      </w:r>
    </w:p>
    <w:p w14:paraId="2418742C"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Dewi, N. L. P. A., Endiana, I. D. M., and Arizona, I. P. E. (2019). </w:t>
      </w:r>
      <w:r w:rsidRPr="00EE1EA1">
        <w:rPr>
          <w:rFonts w:ascii="Garamond" w:hAnsi="Garamond" w:cs="Times New Roman"/>
          <w:i/>
          <w:iCs/>
          <w:noProof/>
          <w:sz w:val="24"/>
          <w:szCs w:val="24"/>
        </w:rPr>
        <w:t>Pengaruh Rasio Likuiditas, Rasio Leverage, dan Rasio Profitabilitas Terhadap Financial Distress Pada Perusahaan Manufaktur</w:t>
      </w:r>
      <w:r w:rsidRPr="00EE1EA1">
        <w:rPr>
          <w:rFonts w:ascii="Garamond" w:hAnsi="Garamond" w:cs="Times New Roman"/>
          <w:noProof/>
          <w:sz w:val="24"/>
          <w:szCs w:val="24"/>
        </w:rPr>
        <w:t>. 322–333.</w:t>
      </w:r>
    </w:p>
    <w:p w14:paraId="592D79B9"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Fahma, Y. T., and Setyaningsih, N. D. (2019). </w:t>
      </w:r>
      <w:r w:rsidRPr="00EE1EA1">
        <w:rPr>
          <w:rFonts w:ascii="Garamond" w:hAnsi="Garamond" w:cs="Times New Roman"/>
          <w:i/>
          <w:iCs/>
          <w:noProof/>
          <w:sz w:val="24"/>
          <w:szCs w:val="24"/>
        </w:rPr>
        <w:t>Analisis Financial Distress dengan Metode Altman, Zmijewski, Grover, Springate, Ohlson dan Zavgren untuk Memprediksi Kebangkrutan Perusahaan Ritel</w:t>
      </w:r>
      <w:r w:rsidRPr="00EE1EA1">
        <w:rPr>
          <w:rFonts w:ascii="Garamond" w:hAnsi="Garamond" w:cs="Times New Roman"/>
          <w:noProof/>
          <w:sz w:val="24"/>
          <w:szCs w:val="24"/>
        </w:rPr>
        <w:t>. https://doi.org/10.32812/jibeka.v15i2.398</w:t>
      </w:r>
    </w:p>
    <w:p w14:paraId="40A3A1D2"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Hariyono, N. N. P., and Mildawati, T. (2022). </w:t>
      </w:r>
      <w:r w:rsidRPr="00EE1EA1">
        <w:rPr>
          <w:rFonts w:ascii="Garamond" w:hAnsi="Garamond" w:cs="Times New Roman"/>
          <w:i/>
          <w:iCs/>
          <w:noProof/>
          <w:sz w:val="24"/>
          <w:szCs w:val="24"/>
        </w:rPr>
        <w:t>Pengaruh Kinerja Keuangan dan Ukuran Perusahaan Terhadap Financial Distress (Pada Perusahaan Transportasi yang Terdaftar di BEI)</w:t>
      </w:r>
      <w:r w:rsidRPr="00EE1EA1">
        <w:rPr>
          <w:rFonts w:ascii="Garamond" w:hAnsi="Garamond" w:cs="Times New Roman"/>
          <w:noProof/>
          <w:sz w:val="24"/>
          <w:szCs w:val="24"/>
        </w:rPr>
        <w:t>.</w:t>
      </w:r>
    </w:p>
    <w:p w14:paraId="6083D98B"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Khaliq, A., Hussein, B., Altarturi, M., Mohd, H., Thaker, T., Harun, M. Y., and Nahar, N. (2014). </w:t>
      </w:r>
      <w:r w:rsidRPr="00EE1EA1">
        <w:rPr>
          <w:rFonts w:ascii="Garamond" w:hAnsi="Garamond" w:cs="Times New Roman"/>
          <w:i/>
          <w:iCs/>
          <w:noProof/>
          <w:sz w:val="24"/>
          <w:szCs w:val="24"/>
        </w:rPr>
        <w:t>Identifying Financial Distress Firms</w:t>
      </w:r>
      <w:r w:rsidRPr="00EE1EA1">
        <w:rPr>
          <w:rFonts w:ascii="Times New Roman" w:hAnsi="Times New Roman" w:cs="Times New Roman"/>
          <w:i/>
          <w:iCs/>
          <w:noProof/>
          <w:sz w:val="24"/>
          <w:szCs w:val="24"/>
        </w:rPr>
        <w:t> </w:t>
      </w:r>
      <w:r w:rsidRPr="00EE1EA1">
        <w:rPr>
          <w:rFonts w:ascii="Garamond" w:hAnsi="Garamond" w:cs="Times New Roman"/>
          <w:i/>
          <w:iCs/>
          <w:noProof/>
          <w:sz w:val="24"/>
          <w:szCs w:val="24"/>
        </w:rPr>
        <w:t xml:space="preserve">: A Case Study of Malaysia </w:t>
      </w:r>
      <w:r w:rsidRPr="00EE1EA1">
        <w:rPr>
          <w:rFonts w:ascii="Garamond" w:hAnsi="Garamond" w:cs="Garamond"/>
          <w:i/>
          <w:iCs/>
          <w:noProof/>
          <w:sz w:val="24"/>
          <w:szCs w:val="24"/>
        </w:rPr>
        <w:t>’</w:t>
      </w:r>
      <w:r w:rsidRPr="00EE1EA1">
        <w:rPr>
          <w:rFonts w:ascii="Garamond" w:hAnsi="Garamond" w:cs="Times New Roman"/>
          <w:i/>
          <w:iCs/>
          <w:noProof/>
          <w:sz w:val="24"/>
          <w:szCs w:val="24"/>
        </w:rPr>
        <w:t xml:space="preserve"> s Government Linked Companies ( GLC )</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3</w:t>
      </w:r>
      <w:r w:rsidRPr="00EE1EA1">
        <w:rPr>
          <w:rFonts w:ascii="Garamond" w:hAnsi="Garamond" w:cs="Times New Roman"/>
          <w:noProof/>
          <w:sz w:val="24"/>
          <w:szCs w:val="24"/>
        </w:rPr>
        <w:t>(3), 141–150.</w:t>
      </w:r>
    </w:p>
    <w:p w14:paraId="3D3D84AF"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Lumbantobing, R. (2020). </w:t>
      </w:r>
      <w:r w:rsidRPr="00EE1EA1">
        <w:rPr>
          <w:rFonts w:ascii="Garamond" w:hAnsi="Garamond" w:cs="Times New Roman"/>
          <w:i/>
          <w:iCs/>
          <w:noProof/>
          <w:sz w:val="24"/>
          <w:szCs w:val="24"/>
        </w:rPr>
        <w:t>The Effect of Financial Ratios on the Possibility of Financial Distress in Selected Manufacturing Companies Which Listed in Indonesia Stock Exchange</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132</w:t>
      </w:r>
      <w:r w:rsidRPr="00EE1EA1">
        <w:rPr>
          <w:rFonts w:ascii="Garamond" w:hAnsi="Garamond" w:cs="Times New Roman"/>
          <w:noProof/>
          <w:sz w:val="24"/>
          <w:szCs w:val="24"/>
        </w:rPr>
        <w:t>(AICMaR 2019), 60–63.</w:t>
      </w:r>
    </w:p>
    <w:p w14:paraId="7C180995"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Masita, A., and Purwohandoko, P. (2020). Analisis Pengaruh Rasio Keuangan, Kepemilikan </w:t>
      </w:r>
      <w:r w:rsidRPr="00EE1EA1">
        <w:rPr>
          <w:rFonts w:ascii="Garamond" w:hAnsi="Garamond" w:cs="Times New Roman"/>
          <w:noProof/>
          <w:sz w:val="24"/>
          <w:szCs w:val="24"/>
        </w:rPr>
        <w:lastRenderedPageBreak/>
        <w:t xml:space="preserve">Manajerial, dan Kepemilikan Institusional terhadap Financial Distress pada Perusahaan Sektor Perdagangan, Jasa, dan Investasi yang Terdaftar di BEI Tahun 2015-2018. </w:t>
      </w:r>
      <w:r w:rsidRPr="00EE1EA1">
        <w:rPr>
          <w:rFonts w:ascii="Garamond" w:hAnsi="Garamond" w:cs="Times New Roman"/>
          <w:i/>
          <w:iCs/>
          <w:noProof/>
          <w:sz w:val="24"/>
          <w:szCs w:val="24"/>
        </w:rPr>
        <w:t>Jurnal Ilmu Manajemen</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8</w:t>
      </w:r>
      <w:r w:rsidRPr="00EE1EA1">
        <w:rPr>
          <w:rFonts w:ascii="Garamond" w:hAnsi="Garamond" w:cs="Times New Roman"/>
          <w:noProof/>
          <w:sz w:val="24"/>
          <w:szCs w:val="24"/>
        </w:rPr>
        <w:t>(3), 894. https://doi.org/10.26740/jim.v8n3.p894-908</w:t>
      </w:r>
    </w:p>
    <w:p w14:paraId="41349B6E"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Muzharoatiningsih, M., and Hartono, U. (2022). </w:t>
      </w:r>
      <w:r w:rsidRPr="00EE1EA1">
        <w:rPr>
          <w:rFonts w:ascii="Garamond" w:hAnsi="Garamond" w:cs="Times New Roman"/>
          <w:i/>
          <w:iCs/>
          <w:noProof/>
          <w:sz w:val="24"/>
          <w:szCs w:val="24"/>
        </w:rPr>
        <w:t>Pengaruh Rasio Keuangan, Sales Growth, dan Ukuran Perusahaan Terhadap Financial Distress Pada Sektor Industri Barang Konsumsi di BEI Periode 2017-2020</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10</w:t>
      </w:r>
      <w:r w:rsidRPr="00EE1EA1">
        <w:rPr>
          <w:rFonts w:ascii="Garamond" w:hAnsi="Garamond" w:cs="Times New Roman"/>
          <w:noProof/>
          <w:sz w:val="24"/>
          <w:szCs w:val="24"/>
        </w:rPr>
        <w:t>, 747–758.</w:t>
      </w:r>
    </w:p>
    <w:p w14:paraId="1A3BA002"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Putri, D. S., and NR, E. (2020). </w:t>
      </w:r>
      <w:r w:rsidRPr="00EE1EA1">
        <w:rPr>
          <w:rFonts w:ascii="Garamond" w:hAnsi="Garamond" w:cs="Times New Roman"/>
          <w:i/>
          <w:iCs/>
          <w:noProof/>
          <w:sz w:val="24"/>
          <w:szCs w:val="24"/>
        </w:rPr>
        <w:t>Pengaruh rasio keuangan, ukuran perusahaan dan biaya agensi terhadap financial distress</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2</w:t>
      </w:r>
      <w:r w:rsidRPr="00EE1EA1">
        <w:rPr>
          <w:rFonts w:ascii="Garamond" w:hAnsi="Garamond" w:cs="Times New Roman"/>
          <w:noProof/>
          <w:sz w:val="24"/>
          <w:szCs w:val="24"/>
        </w:rPr>
        <w:t>(1), 2083–2098.</w:t>
      </w:r>
    </w:p>
    <w:p w14:paraId="7C76266B"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Restianti, T., and Agustina, L. (2018). </w:t>
      </w:r>
      <w:r w:rsidRPr="00EE1EA1">
        <w:rPr>
          <w:rFonts w:ascii="Garamond" w:hAnsi="Garamond" w:cs="Times New Roman"/>
          <w:i/>
          <w:iCs/>
          <w:noProof/>
          <w:sz w:val="24"/>
          <w:szCs w:val="24"/>
        </w:rPr>
        <w:t>The Effect of Financial Ratios on Financial Distress Conditions in Sub Industrial Sector Company</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7</w:t>
      </w:r>
      <w:r w:rsidRPr="00EE1EA1">
        <w:rPr>
          <w:rFonts w:ascii="Garamond" w:hAnsi="Garamond" w:cs="Times New Roman"/>
          <w:noProof/>
          <w:sz w:val="24"/>
          <w:szCs w:val="24"/>
        </w:rPr>
        <w:t>(1), 25–33. https://doi.org/10.15294/aaj.v5i3.18996</w:t>
      </w:r>
    </w:p>
    <w:p w14:paraId="5BACD1D4"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Setyaningsih, T., and Gunarsih, T. (2018). </w:t>
      </w:r>
      <w:r w:rsidRPr="00EE1EA1">
        <w:rPr>
          <w:rFonts w:ascii="Garamond" w:hAnsi="Garamond" w:cs="Times New Roman"/>
          <w:i/>
          <w:iCs/>
          <w:noProof/>
          <w:sz w:val="24"/>
          <w:szCs w:val="24"/>
        </w:rPr>
        <w:t>The Effect of Financial Ratio and Corporate Governance Mechanisms on The Financial Distress in The Indonesia Stock Exchange</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3</w:t>
      </w:r>
      <w:r w:rsidRPr="00EE1EA1">
        <w:rPr>
          <w:rFonts w:ascii="Garamond" w:hAnsi="Garamond" w:cs="Times New Roman"/>
          <w:noProof/>
          <w:sz w:val="24"/>
          <w:szCs w:val="24"/>
        </w:rPr>
        <w:t>(2), 59–66.</w:t>
      </w:r>
    </w:p>
    <w:p w14:paraId="0FFA8EB5"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Sugiyono, and Lestari, P. (2021). </w:t>
      </w:r>
      <w:r w:rsidRPr="00EE1EA1">
        <w:rPr>
          <w:rFonts w:ascii="Garamond" w:hAnsi="Garamond" w:cs="Times New Roman"/>
          <w:i/>
          <w:iCs/>
          <w:noProof/>
          <w:sz w:val="24"/>
          <w:szCs w:val="24"/>
        </w:rPr>
        <w:t>Metode Penelitian Komunikasi</w:t>
      </w:r>
      <w:r w:rsidRPr="00EE1EA1">
        <w:rPr>
          <w:rFonts w:ascii="Garamond" w:hAnsi="Garamond" w:cs="Times New Roman"/>
          <w:noProof/>
          <w:sz w:val="24"/>
          <w:szCs w:val="24"/>
        </w:rPr>
        <w:t>.</w:t>
      </w:r>
    </w:p>
    <w:p w14:paraId="1A415D52"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Suryani. (2020). Pengaruh Profitabilitas, Likuiditas, Leverage, dan Ukuran Perusahaan Terhadap Financial Distress. </w:t>
      </w:r>
      <w:r w:rsidRPr="00EE1EA1">
        <w:rPr>
          <w:rFonts w:ascii="Garamond" w:hAnsi="Garamond" w:cs="Times New Roman"/>
          <w:i/>
          <w:iCs/>
          <w:noProof/>
          <w:sz w:val="24"/>
          <w:szCs w:val="24"/>
        </w:rPr>
        <w:t>Jurnal Online Insan Akuntan</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5</w:t>
      </w:r>
      <w:r w:rsidRPr="00EE1EA1">
        <w:rPr>
          <w:rFonts w:ascii="Garamond" w:hAnsi="Garamond" w:cs="Times New Roman"/>
          <w:noProof/>
          <w:sz w:val="24"/>
          <w:szCs w:val="24"/>
        </w:rPr>
        <w:t>(2), 229–244.</w:t>
      </w:r>
    </w:p>
    <w:p w14:paraId="58A5C2AB"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EE1EA1">
        <w:rPr>
          <w:rFonts w:ascii="Garamond" w:hAnsi="Garamond" w:cs="Times New Roman"/>
          <w:noProof/>
          <w:sz w:val="24"/>
          <w:szCs w:val="24"/>
        </w:rPr>
        <w:t xml:space="preserve">Sylviana, T., and Widyawati, D. (2021). </w:t>
      </w:r>
      <w:r w:rsidRPr="00EE1EA1">
        <w:rPr>
          <w:rFonts w:ascii="Garamond" w:hAnsi="Garamond" w:cs="Times New Roman"/>
          <w:i/>
          <w:iCs/>
          <w:noProof/>
          <w:sz w:val="24"/>
          <w:szCs w:val="24"/>
        </w:rPr>
        <w:t>Pengaruh Rasio Keuangan dan Ukuran Perusahaan Terhadap Financial Distress</w:t>
      </w:r>
      <w:r w:rsidRPr="00EE1EA1">
        <w:rPr>
          <w:rFonts w:ascii="Garamond" w:hAnsi="Garamond" w:cs="Times New Roman"/>
          <w:noProof/>
          <w:sz w:val="24"/>
          <w:szCs w:val="24"/>
        </w:rPr>
        <w:t>.</w:t>
      </w:r>
    </w:p>
    <w:p w14:paraId="6A29F695" w14:textId="77777777" w:rsidR="0002466B" w:rsidRPr="00EE1EA1" w:rsidRDefault="0002466B" w:rsidP="0002466B">
      <w:pPr>
        <w:widowControl w:val="0"/>
        <w:autoSpaceDE w:val="0"/>
        <w:autoSpaceDN w:val="0"/>
        <w:adjustRightInd w:val="0"/>
        <w:spacing w:after="0" w:line="240" w:lineRule="auto"/>
        <w:ind w:left="480" w:hanging="480"/>
        <w:jc w:val="both"/>
        <w:rPr>
          <w:rFonts w:ascii="Garamond" w:hAnsi="Garamond"/>
          <w:noProof/>
          <w:sz w:val="24"/>
        </w:rPr>
      </w:pPr>
      <w:r w:rsidRPr="00EE1EA1">
        <w:rPr>
          <w:rFonts w:ascii="Garamond" w:hAnsi="Garamond" w:cs="Times New Roman"/>
          <w:noProof/>
          <w:sz w:val="24"/>
          <w:szCs w:val="24"/>
        </w:rPr>
        <w:t xml:space="preserve">Wirawan, H. Y., and Pangestuti, D. C. (2022). </w:t>
      </w:r>
      <w:r w:rsidRPr="00EE1EA1">
        <w:rPr>
          <w:rFonts w:ascii="Garamond" w:hAnsi="Garamond" w:cs="Times New Roman"/>
          <w:i/>
          <w:iCs/>
          <w:noProof/>
          <w:sz w:val="24"/>
          <w:szCs w:val="24"/>
        </w:rPr>
        <w:t>Analisis perbandingan tingkat akurasi model Financial Distress pada perusahaan sektor transportasi dan Logistik</w:t>
      </w:r>
      <w:r w:rsidRPr="00EE1EA1">
        <w:rPr>
          <w:rFonts w:ascii="Garamond" w:hAnsi="Garamond" w:cs="Times New Roman"/>
          <w:noProof/>
          <w:sz w:val="24"/>
          <w:szCs w:val="24"/>
        </w:rPr>
        <w:t xml:space="preserve">. </w:t>
      </w:r>
      <w:r w:rsidRPr="00EE1EA1">
        <w:rPr>
          <w:rFonts w:ascii="Garamond" w:hAnsi="Garamond" w:cs="Times New Roman"/>
          <w:i/>
          <w:iCs/>
          <w:noProof/>
          <w:sz w:val="24"/>
          <w:szCs w:val="24"/>
        </w:rPr>
        <w:t>6</w:t>
      </w:r>
      <w:r w:rsidRPr="00EE1EA1">
        <w:rPr>
          <w:rFonts w:ascii="Garamond" w:hAnsi="Garamond" w:cs="Times New Roman"/>
          <w:noProof/>
          <w:sz w:val="24"/>
          <w:szCs w:val="24"/>
        </w:rPr>
        <w:t>, 3889–3900.</w:t>
      </w:r>
    </w:p>
    <w:p w14:paraId="0F3F4FCD" w14:textId="100C3133" w:rsidR="00AC035E" w:rsidRPr="002618B3" w:rsidRDefault="0002466B" w:rsidP="0002466B">
      <w:pPr>
        <w:spacing w:after="0" w:line="240" w:lineRule="auto"/>
        <w:jc w:val="both"/>
        <w:rPr>
          <w:rFonts w:asciiTheme="majorHAnsi" w:hAnsiTheme="majorHAnsi"/>
          <w:sz w:val="24"/>
          <w:szCs w:val="14"/>
          <w:lang w:val="en-US"/>
        </w:rPr>
      </w:pPr>
      <w:r w:rsidRPr="00EE1EA1">
        <w:rPr>
          <w:rFonts w:ascii="Garamond" w:hAnsi="Garamond"/>
          <w:sz w:val="24"/>
          <w:szCs w:val="14"/>
          <w:lang w:val="en-US"/>
        </w:rPr>
        <w:fldChar w:fldCharType="end"/>
      </w:r>
    </w:p>
    <w:sectPr w:rsidR="00AC035E" w:rsidRPr="002618B3" w:rsidSect="00C43E0B">
      <w:pgSz w:w="11906" w:h="16838"/>
      <w:pgMar w:top="1702"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4114" w14:textId="77777777" w:rsidR="00084C6B" w:rsidRDefault="00084C6B" w:rsidP="0063166D">
      <w:pPr>
        <w:spacing w:after="0" w:line="240" w:lineRule="auto"/>
      </w:pPr>
      <w:r>
        <w:separator/>
      </w:r>
    </w:p>
  </w:endnote>
  <w:endnote w:type="continuationSeparator" w:id="0">
    <w:p w14:paraId="0C9E4024" w14:textId="77777777" w:rsidR="00084C6B" w:rsidRDefault="00084C6B" w:rsidP="0063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E1D90" w14:textId="77777777" w:rsidR="00C43E0B" w:rsidRDefault="00C43E0B">
    <w:pPr>
      <w:ind w:right="260"/>
      <w:rPr>
        <w:color w:val="0F243E" w:themeColor="text2" w:themeShade="80"/>
        <w:sz w:val="26"/>
        <w:szCs w:val="26"/>
      </w:rPr>
    </w:pPr>
    <w:r>
      <w:rPr>
        <w:noProof/>
        <w:color w:val="1F497D" w:themeColor="text2"/>
        <w:sz w:val="26"/>
        <w:szCs w:val="26"/>
        <w:lang w:eastAsia="id-ID"/>
      </w:rPr>
      <mc:AlternateContent>
        <mc:Choice Requires="wps">
          <w:drawing>
            <wp:anchor distT="0" distB="0" distL="114300" distR="114300" simplePos="0" relativeHeight="251662336" behindDoc="0" locked="0" layoutInCell="1" allowOverlap="1" wp14:anchorId="74911964" wp14:editId="5E88997E">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5D1D8" w14:textId="77777777" w:rsidR="00C43E0B" w:rsidRPr="00C43E0B" w:rsidRDefault="00C43E0B">
                          <w:pPr>
                            <w:spacing w:after="0"/>
                            <w:jc w:val="center"/>
                            <w:rPr>
                              <w:rFonts w:ascii="Cambria" w:hAnsi="Cambria"/>
                              <w:color w:val="0F243E" w:themeColor="text2" w:themeShade="80"/>
                              <w:szCs w:val="26"/>
                            </w:rPr>
                          </w:pPr>
                          <w:r w:rsidRPr="00C43E0B">
                            <w:rPr>
                              <w:rFonts w:ascii="Cambria" w:hAnsi="Cambria"/>
                              <w:color w:val="0F243E" w:themeColor="text2" w:themeShade="80"/>
                              <w:szCs w:val="26"/>
                            </w:rPr>
                            <w:fldChar w:fldCharType="begin"/>
                          </w:r>
                          <w:r w:rsidRPr="00C43E0B">
                            <w:rPr>
                              <w:rFonts w:ascii="Cambria" w:hAnsi="Cambria"/>
                              <w:color w:val="0F243E" w:themeColor="text2" w:themeShade="80"/>
                              <w:szCs w:val="26"/>
                            </w:rPr>
                            <w:instrText xml:space="preserve"> PAGE  \* Arabic  \* MERGEFORMAT </w:instrText>
                          </w:r>
                          <w:r w:rsidRPr="00C43E0B">
                            <w:rPr>
                              <w:rFonts w:ascii="Cambria" w:hAnsi="Cambria"/>
                              <w:color w:val="0F243E" w:themeColor="text2" w:themeShade="80"/>
                              <w:szCs w:val="26"/>
                            </w:rPr>
                            <w:fldChar w:fldCharType="separate"/>
                          </w:r>
                          <w:r w:rsidR="00605906">
                            <w:rPr>
                              <w:rFonts w:ascii="Cambria" w:hAnsi="Cambria"/>
                              <w:noProof/>
                              <w:color w:val="0F243E" w:themeColor="text2" w:themeShade="80"/>
                              <w:szCs w:val="26"/>
                            </w:rPr>
                            <w:t>32</w:t>
                          </w:r>
                          <w:r w:rsidRPr="00C43E0B">
                            <w:rPr>
                              <w:rFonts w:ascii="Cambria" w:hAnsi="Cambria"/>
                              <w:color w:val="0F243E"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6233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" fillcolor="#fbd4b4 [1305]" stroked="f" strokeweight=".5pt">
              <v:textbox style="mso-fit-shape-to-text:t" inset="0,,0">
                <w:txbxContent>
                  <w:p w14:paraId="6275D1D8" w14:textId="77777777" w:rsidR="00C43E0B" w:rsidRPr="00C43E0B" w:rsidRDefault="00C43E0B">
                    <w:pPr>
                      <w:spacing w:after="0"/>
                      <w:jc w:val="center"/>
                      <w:rPr>
                        <w:rFonts w:ascii="Cambria" w:hAnsi="Cambria"/>
                        <w:color w:val="0F243E" w:themeColor="text2" w:themeShade="80"/>
                        <w:szCs w:val="26"/>
                      </w:rPr>
                    </w:pPr>
                    <w:r w:rsidRPr="00C43E0B">
                      <w:rPr>
                        <w:rFonts w:ascii="Cambria" w:hAnsi="Cambria"/>
                        <w:color w:val="0F243E" w:themeColor="text2" w:themeShade="80"/>
                        <w:szCs w:val="26"/>
                      </w:rPr>
                      <w:fldChar w:fldCharType="begin"/>
                    </w:r>
                    <w:r w:rsidRPr="00C43E0B">
                      <w:rPr>
                        <w:rFonts w:ascii="Cambria" w:hAnsi="Cambria"/>
                        <w:color w:val="0F243E" w:themeColor="text2" w:themeShade="80"/>
                        <w:szCs w:val="26"/>
                      </w:rPr>
                      <w:instrText xml:space="preserve"> PAGE  \* Arabic  \* MERGEFORMAT </w:instrText>
                    </w:r>
                    <w:r w:rsidRPr="00C43E0B">
                      <w:rPr>
                        <w:rFonts w:ascii="Cambria" w:hAnsi="Cambria"/>
                        <w:color w:val="0F243E" w:themeColor="text2" w:themeShade="80"/>
                        <w:szCs w:val="26"/>
                      </w:rPr>
                      <w:fldChar w:fldCharType="separate"/>
                    </w:r>
                    <w:r w:rsidR="00605906">
                      <w:rPr>
                        <w:rFonts w:ascii="Cambria" w:hAnsi="Cambria"/>
                        <w:noProof/>
                        <w:color w:val="0F243E" w:themeColor="text2" w:themeShade="80"/>
                        <w:szCs w:val="26"/>
                      </w:rPr>
                      <w:t>32</w:t>
                    </w:r>
                    <w:r w:rsidRPr="00C43E0B">
                      <w:rPr>
                        <w:rFonts w:ascii="Cambria" w:hAnsi="Cambria"/>
                        <w:color w:val="0F243E" w:themeColor="text2" w:themeShade="80"/>
                        <w:szCs w:val="26"/>
                      </w:rPr>
                      <w:fldChar w:fldCharType="end"/>
                    </w:r>
                  </w:p>
                </w:txbxContent>
              </v:textbox>
              <w10:wrap anchorx="page" anchory="page"/>
            </v:shape>
          </w:pict>
        </mc:Fallback>
      </mc:AlternateContent>
    </w:r>
  </w:p>
  <w:p w14:paraId="5628E9FD" w14:textId="77777777" w:rsidR="00C43E0B" w:rsidRDefault="00C43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E5EE" w14:textId="77777777" w:rsidR="00C43E0B" w:rsidRDefault="00C43E0B">
    <w:pPr>
      <w:ind w:right="260"/>
      <w:rPr>
        <w:color w:val="0F243E" w:themeColor="text2" w:themeShade="80"/>
        <w:sz w:val="26"/>
        <w:szCs w:val="26"/>
      </w:rPr>
    </w:pPr>
    <w:r>
      <w:rPr>
        <w:noProof/>
        <w:color w:val="1F497D" w:themeColor="text2"/>
        <w:sz w:val="26"/>
        <w:szCs w:val="26"/>
        <w:lang w:eastAsia="id-ID"/>
      </w:rPr>
      <mc:AlternateContent>
        <mc:Choice Requires="wps">
          <w:drawing>
            <wp:anchor distT="0" distB="0" distL="114300" distR="114300" simplePos="0" relativeHeight="251664384" behindDoc="0" locked="0" layoutInCell="1" allowOverlap="1" wp14:anchorId="55A1B90C" wp14:editId="0758983F">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FB9D5" w14:textId="77777777" w:rsidR="00C43E0B" w:rsidRPr="00C43E0B" w:rsidRDefault="00C43E0B">
                          <w:pPr>
                            <w:spacing w:after="0"/>
                            <w:jc w:val="center"/>
                            <w:rPr>
                              <w:rFonts w:ascii="Cambria" w:hAnsi="Cambria"/>
                              <w:color w:val="0F243E" w:themeColor="text2" w:themeShade="80"/>
                              <w:szCs w:val="26"/>
                            </w:rPr>
                          </w:pPr>
                          <w:r w:rsidRPr="00C43E0B">
                            <w:rPr>
                              <w:rFonts w:ascii="Cambria" w:hAnsi="Cambria"/>
                              <w:color w:val="0F243E" w:themeColor="text2" w:themeShade="80"/>
                              <w:szCs w:val="26"/>
                            </w:rPr>
                            <w:fldChar w:fldCharType="begin"/>
                          </w:r>
                          <w:r w:rsidRPr="00C43E0B">
                            <w:rPr>
                              <w:rFonts w:ascii="Cambria" w:hAnsi="Cambria"/>
                              <w:color w:val="0F243E" w:themeColor="text2" w:themeShade="80"/>
                              <w:szCs w:val="26"/>
                            </w:rPr>
                            <w:instrText xml:space="preserve"> PAGE  \* Arabic  \* MERGEFORMAT </w:instrText>
                          </w:r>
                          <w:r w:rsidRPr="00C43E0B">
                            <w:rPr>
                              <w:rFonts w:ascii="Cambria" w:hAnsi="Cambria"/>
                              <w:color w:val="0F243E" w:themeColor="text2" w:themeShade="80"/>
                              <w:szCs w:val="26"/>
                            </w:rPr>
                            <w:fldChar w:fldCharType="separate"/>
                          </w:r>
                          <w:r w:rsidR="00605906">
                            <w:rPr>
                              <w:rFonts w:ascii="Cambria" w:hAnsi="Cambria"/>
                              <w:noProof/>
                              <w:color w:val="0F243E" w:themeColor="text2" w:themeShade="80"/>
                              <w:szCs w:val="26"/>
                            </w:rPr>
                            <w:t>33</w:t>
                          </w:r>
                          <w:r w:rsidRPr="00C43E0B">
                            <w:rPr>
                              <w:rFonts w:ascii="Cambria" w:hAnsi="Cambria"/>
                              <w:color w:val="0F243E"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0;width:30.6pt;height:24.65pt;z-index:25166438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" fillcolor="#fbd4b4 [1305]" stroked="f" strokeweight=".5pt">
              <v:textbox style="mso-fit-shape-to-text:t" inset="0,,0">
                <w:txbxContent>
                  <w:p w14:paraId="7F6FB9D5" w14:textId="77777777" w:rsidR="00C43E0B" w:rsidRPr="00C43E0B" w:rsidRDefault="00C43E0B">
                    <w:pPr>
                      <w:spacing w:after="0"/>
                      <w:jc w:val="center"/>
                      <w:rPr>
                        <w:rFonts w:ascii="Cambria" w:hAnsi="Cambria"/>
                        <w:color w:val="0F243E" w:themeColor="text2" w:themeShade="80"/>
                        <w:szCs w:val="26"/>
                      </w:rPr>
                    </w:pPr>
                    <w:r w:rsidRPr="00C43E0B">
                      <w:rPr>
                        <w:rFonts w:ascii="Cambria" w:hAnsi="Cambria"/>
                        <w:color w:val="0F243E" w:themeColor="text2" w:themeShade="80"/>
                        <w:szCs w:val="26"/>
                      </w:rPr>
                      <w:fldChar w:fldCharType="begin"/>
                    </w:r>
                    <w:r w:rsidRPr="00C43E0B">
                      <w:rPr>
                        <w:rFonts w:ascii="Cambria" w:hAnsi="Cambria"/>
                        <w:color w:val="0F243E" w:themeColor="text2" w:themeShade="80"/>
                        <w:szCs w:val="26"/>
                      </w:rPr>
                      <w:instrText xml:space="preserve"> PAGE  \* Arabic  \* MERGEFORMAT </w:instrText>
                    </w:r>
                    <w:r w:rsidRPr="00C43E0B">
                      <w:rPr>
                        <w:rFonts w:ascii="Cambria" w:hAnsi="Cambria"/>
                        <w:color w:val="0F243E" w:themeColor="text2" w:themeShade="80"/>
                        <w:szCs w:val="26"/>
                      </w:rPr>
                      <w:fldChar w:fldCharType="separate"/>
                    </w:r>
                    <w:r w:rsidR="00605906">
                      <w:rPr>
                        <w:rFonts w:ascii="Cambria" w:hAnsi="Cambria"/>
                        <w:noProof/>
                        <w:color w:val="0F243E" w:themeColor="text2" w:themeShade="80"/>
                        <w:szCs w:val="26"/>
                      </w:rPr>
                      <w:t>33</w:t>
                    </w:r>
                    <w:r w:rsidRPr="00C43E0B">
                      <w:rPr>
                        <w:rFonts w:ascii="Cambria" w:hAnsi="Cambria"/>
                        <w:color w:val="0F243E" w:themeColor="text2" w:themeShade="80"/>
                        <w:szCs w:val="26"/>
                      </w:rPr>
                      <w:fldChar w:fldCharType="end"/>
                    </w:r>
                  </w:p>
                </w:txbxContent>
              </v:textbox>
              <w10:wrap anchorx="page" anchory="page"/>
            </v:shape>
          </w:pict>
        </mc:Fallback>
      </mc:AlternateContent>
    </w:r>
  </w:p>
  <w:p w14:paraId="32473165" w14:textId="77777777" w:rsidR="00486CAC" w:rsidRDefault="00486C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3A0B7" w14:textId="588968B7" w:rsidR="00C43E0B" w:rsidRPr="00C43E0B" w:rsidRDefault="00C43E0B" w:rsidP="00C43E0B">
    <w:pPr>
      <w:pStyle w:val="Footer"/>
      <w:jc w:val="center"/>
      <w:rPr>
        <w:rFonts w:ascii="Cambria" w:hAnsi="Cambria"/>
        <w:lang w:val="en-US"/>
      </w:rPr>
    </w:pPr>
    <w:r w:rsidRPr="00C43E0B">
      <w:rPr>
        <w:rFonts w:ascii="Cambria" w:hAnsi="Cambria"/>
        <w:lang w:val="en-US"/>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D0B08" w14:textId="77777777" w:rsidR="00084C6B" w:rsidRDefault="00084C6B" w:rsidP="0063166D">
      <w:pPr>
        <w:spacing w:after="0" w:line="240" w:lineRule="auto"/>
      </w:pPr>
      <w:r>
        <w:separator/>
      </w:r>
    </w:p>
  </w:footnote>
  <w:footnote w:type="continuationSeparator" w:id="0">
    <w:p w14:paraId="57305113" w14:textId="77777777" w:rsidR="00084C6B" w:rsidRDefault="00084C6B" w:rsidP="00631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492303"/>
        <w:right w:val="none" w:sz="0" w:space="0" w:color="auto"/>
        <w:insideH w:val="none" w:sz="0" w:space="0" w:color="auto"/>
        <w:insideV w:val="none" w:sz="0" w:space="0" w:color="auto"/>
      </w:tblBorders>
      <w:tblLook w:val="04A0" w:firstRow="1" w:lastRow="0" w:firstColumn="1" w:lastColumn="0" w:noHBand="0" w:noVBand="1"/>
    </w:tblPr>
    <w:tblGrid>
      <w:gridCol w:w="9242"/>
    </w:tblGrid>
    <w:tr w:rsidR="00486CAC" w:rsidRPr="0074420D" w14:paraId="35D52329" w14:textId="77777777" w:rsidTr="0074420D">
      <w:tc>
        <w:tcPr>
          <w:tcW w:w="9242" w:type="dxa"/>
        </w:tcPr>
        <w:p w14:paraId="649150C9" w14:textId="4F6D939A" w:rsidR="00486CAC" w:rsidRPr="00346668" w:rsidRDefault="00CA2A51" w:rsidP="00CA2A51">
          <w:pPr>
            <w:pStyle w:val="Header"/>
            <w:jc w:val="center"/>
            <w:rPr>
              <w:rFonts w:ascii="Garamond" w:hAnsi="Garamond"/>
              <w:sz w:val="24"/>
              <w:lang w:val="en-US"/>
            </w:rPr>
          </w:pPr>
          <w:r>
            <w:rPr>
              <w:rFonts w:ascii="Garamond" w:hAnsi="Garamond"/>
              <w:sz w:val="24"/>
              <w:lang w:val="en-US"/>
            </w:rPr>
            <w:t xml:space="preserve">R.U. </w:t>
          </w:r>
          <w:proofErr w:type="spellStart"/>
          <w:r>
            <w:rPr>
              <w:rFonts w:ascii="Garamond" w:hAnsi="Garamond"/>
              <w:sz w:val="24"/>
              <w:lang w:val="en-US"/>
            </w:rPr>
            <w:t>Basri</w:t>
          </w:r>
          <w:proofErr w:type="spellEnd"/>
          <w:r w:rsidRPr="00CA2A51">
            <w:rPr>
              <w:rFonts w:ascii="Garamond" w:hAnsi="Garamond"/>
              <w:sz w:val="24"/>
              <w:lang w:val="en-US"/>
            </w:rPr>
            <w:t>, L</w:t>
          </w:r>
          <w:r>
            <w:rPr>
              <w:rFonts w:ascii="Garamond" w:hAnsi="Garamond"/>
              <w:sz w:val="24"/>
              <w:lang w:val="en-US"/>
            </w:rPr>
            <w:t>.</w:t>
          </w:r>
          <w:r w:rsidRPr="00CA2A51">
            <w:rPr>
              <w:rFonts w:ascii="Garamond" w:hAnsi="Garamond"/>
              <w:sz w:val="24"/>
              <w:lang w:val="en-US"/>
            </w:rPr>
            <w:t xml:space="preserve"> A</w:t>
          </w:r>
          <w:r>
            <w:rPr>
              <w:rFonts w:ascii="Garamond" w:hAnsi="Garamond"/>
              <w:sz w:val="24"/>
              <w:lang w:val="en-US"/>
            </w:rPr>
            <w:t xml:space="preserve">. </w:t>
          </w:r>
          <w:proofErr w:type="spellStart"/>
          <w:r>
            <w:rPr>
              <w:rFonts w:ascii="Garamond" w:hAnsi="Garamond"/>
              <w:sz w:val="24"/>
              <w:lang w:val="en-US"/>
            </w:rPr>
            <w:t>Razak</w:t>
          </w:r>
          <w:proofErr w:type="spellEnd"/>
          <w:r>
            <w:rPr>
              <w:rFonts w:ascii="Garamond" w:hAnsi="Garamond"/>
              <w:sz w:val="24"/>
              <w:lang w:val="en-US"/>
            </w:rPr>
            <w:t>, dan</w:t>
          </w:r>
          <w:r w:rsidRPr="00CA2A51">
            <w:rPr>
              <w:rFonts w:ascii="Garamond" w:hAnsi="Garamond"/>
              <w:sz w:val="24"/>
              <w:lang w:val="en-US"/>
            </w:rPr>
            <w:t xml:space="preserve"> </w:t>
          </w:r>
          <w:proofErr w:type="spellStart"/>
          <w:r w:rsidRPr="00CA2A51">
            <w:rPr>
              <w:rFonts w:ascii="Garamond" w:hAnsi="Garamond"/>
              <w:sz w:val="24"/>
              <w:lang w:val="en-US"/>
            </w:rPr>
            <w:t>Wahyuni</w:t>
          </w:r>
          <w:proofErr w:type="spellEnd"/>
          <w:r w:rsidRPr="00CA2A51">
            <w:rPr>
              <w:rFonts w:ascii="Garamond" w:hAnsi="Garamond"/>
              <w:sz w:val="24"/>
              <w:lang w:val="en-US"/>
            </w:rPr>
            <w:t xml:space="preserve"> </w:t>
          </w:r>
          <w:r w:rsidR="00486CAC" w:rsidRPr="00346668">
            <w:rPr>
              <w:rFonts w:ascii="Garamond" w:hAnsi="Garamond"/>
              <w:sz w:val="24"/>
              <w:lang w:val="en-US"/>
            </w:rPr>
            <w:t xml:space="preserve">| </w:t>
          </w:r>
          <w:r w:rsidRPr="00CA2A51">
            <w:rPr>
              <w:rFonts w:ascii="Garamond" w:hAnsi="Garamond"/>
              <w:sz w:val="24"/>
              <w:lang w:val="en-US"/>
            </w:rPr>
            <w:t>Analisis Financial Distress pada Perusahaan</w:t>
          </w:r>
          <w:r>
            <w:rPr>
              <w:rFonts w:ascii="Garamond" w:hAnsi="Garamond"/>
              <w:sz w:val="24"/>
              <w:lang w:val="en-US"/>
            </w:rPr>
            <w:t>…</w:t>
          </w:r>
        </w:p>
      </w:tc>
    </w:tr>
  </w:tbl>
  <w:p w14:paraId="4CB2A433" w14:textId="77777777" w:rsidR="00486CAC" w:rsidRPr="00EC338F" w:rsidRDefault="00486CAC" w:rsidP="00EC338F">
    <w:pPr>
      <w:pStyle w:val="Header"/>
      <w:jc w:val="right"/>
      <w:rPr>
        <w:rFonts w:asciiTheme="majorHAnsi" w:hAnsiTheme="majorHAnsi"/>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492303"/>
        <w:right w:val="none" w:sz="0" w:space="0" w:color="auto"/>
        <w:insideH w:val="none" w:sz="0" w:space="0" w:color="auto"/>
        <w:insideV w:val="none" w:sz="0" w:space="0" w:color="auto"/>
      </w:tblBorders>
      <w:tblLook w:val="04A0" w:firstRow="1" w:lastRow="0" w:firstColumn="1" w:lastColumn="0" w:noHBand="0" w:noVBand="1"/>
    </w:tblPr>
    <w:tblGrid>
      <w:gridCol w:w="9242"/>
    </w:tblGrid>
    <w:tr w:rsidR="00486CAC" w14:paraId="09D858E7" w14:textId="77777777" w:rsidTr="0074420D">
      <w:tc>
        <w:tcPr>
          <w:tcW w:w="9242" w:type="dxa"/>
        </w:tcPr>
        <w:p w14:paraId="75383F11" w14:textId="45D28CFC" w:rsidR="00486CAC" w:rsidRPr="00346668" w:rsidRDefault="00486CAC" w:rsidP="00CA2A51">
          <w:pPr>
            <w:pStyle w:val="Header"/>
            <w:jc w:val="center"/>
            <w:rPr>
              <w:rFonts w:ascii="Garamond" w:hAnsi="Garamond"/>
              <w:lang w:val="en-US"/>
            </w:rPr>
          </w:pPr>
          <w:r w:rsidRPr="00346668">
            <w:rPr>
              <w:rFonts w:ascii="Garamond" w:hAnsi="Garamond"/>
              <w:sz w:val="24"/>
              <w:lang w:val="en-US"/>
            </w:rPr>
            <w:t xml:space="preserve">Jurnal Ilmiah Akuntansi Manajemen, Vol. </w:t>
          </w:r>
          <w:r w:rsidR="00CA2A51">
            <w:rPr>
              <w:rFonts w:ascii="Garamond" w:hAnsi="Garamond"/>
              <w:sz w:val="24"/>
              <w:lang w:val="en-US"/>
            </w:rPr>
            <w:t>6</w:t>
          </w:r>
          <w:r w:rsidRPr="00346668">
            <w:rPr>
              <w:rFonts w:ascii="Garamond" w:hAnsi="Garamond"/>
              <w:sz w:val="24"/>
              <w:lang w:val="en-US"/>
            </w:rPr>
            <w:t xml:space="preserve">, No. </w:t>
          </w:r>
          <w:r w:rsidR="00CA2A51">
            <w:rPr>
              <w:rFonts w:ascii="Garamond" w:hAnsi="Garamond"/>
              <w:sz w:val="24"/>
              <w:lang w:val="en-US"/>
            </w:rPr>
            <w:t>1 April 2023</w:t>
          </w:r>
        </w:p>
      </w:tc>
    </w:tr>
  </w:tbl>
  <w:p w14:paraId="4BD754C8" w14:textId="77777777" w:rsidR="00486CAC" w:rsidRDefault="00486C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CD4A" w14:textId="59567B94" w:rsidR="00486CAC" w:rsidRPr="00346668" w:rsidRDefault="00486CAC" w:rsidP="002618B3">
    <w:pPr>
      <w:pStyle w:val="Header"/>
      <w:jc w:val="right"/>
      <w:rPr>
        <w:rFonts w:asciiTheme="majorHAnsi" w:hAnsiTheme="majorHAnsi"/>
        <w:sz w:val="21"/>
        <w:szCs w:val="21"/>
        <w:lang w:val="en-US"/>
      </w:rPr>
    </w:pPr>
    <w:r w:rsidRPr="00346668">
      <w:rPr>
        <w:rFonts w:asciiTheme="majorHAnsi" w:hAnsiTheme="majorHAnsi"/>
        <w:noProof/>
        <w:sz w:val="21"/>
        <w:szCs w:val="21"/>
        <w:lang w:eastAsia="id-ID"/>
      </w:rPr>
      <w:drawing>
        <wp:anchor distT="0" distB="0" distL="114300" distR="114300" simplePos="0" relativeHeight="251658240" behindDoc="0" locked="0" layoutInCell="1" allowOverlap="1" wp14:anchorId="6D54ABCD" wp14:editId="644FD5E0">
          <wp:simplePos x="0" y="0"/>
          <wp:positionH relativeFrom="column">
            <wp:posOffset>-181167</wp:posOffset>
          </wp:positionH>
          <wp:positionV relativeFrom="paragraph">
            <wp:posOffset>-108866</wp:posOffset>
          </wp:positionV>
          <wp:extent cx="1382233" cy="8399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IAM.png"/>
                  <pic:cNvPicPr/>
                </pic:nvPicPr>
                <pic:blipFill rotWithShape="1">
                  <a:blip r:embed="rId1">
                    <a:extLst>
                      <a:ext uri="{28A0092B-C50C-407E-A947-70E740481C1C}">
                        <a14:useLocalDpi xmlns:a14="http://schemas.microsoft.com/office/drawing/2010/main" val="0"/>
                      </a:ext>
                    </a:extLst>
                  </a:blip>
                  <a:srcRect l="16202" t="29033" r="21847" b="39113"/>
                  <a:stretch/>
                </pic:blipFill>
                <pic:spPr bwMode="auto">
                  <a:xfrm>
                    <a:off x="0" y="0"/>
                    <a:ext cx="1382233" cy="839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6668">
      <w:rPr>
        <w:rFonts w:asciiTheme="majorHAnsi" w:hAnsiTheme="majorHAnsi"/>
        <w:sz w:val="21"/>
        <w:szCs w:val="21"/>
      </w:rPr>
      <w:t>Jurnal Ilmiah Akuntansi Manajemen</w:t>
    </w:r>
    <w:r w:rsidR="006F1FB7">
      <w:rPr>
        <w:rFonts w:asciiTheme="majorHAnsi" w:hAnsiTheme="majorHAnsi"/>
        <w:sz w:val="21"/>
        <w:szCs w:val="21"/>
        <w:lang w:val="en-US"/>
      </w:rPr>
      <w:t>, Vol 6</w:t>
    </w:r>
    <w:r>
      <w:rPr>
        <w:rFonts w:asciiTheme="majorHAnsi" w:hAnsiTheme="majorHAnsi"/>
        <w:sz w:val="21"/>
        <w:szCs w:val="21"/>
        <w:lang w:val="en-US"/>
      </w:rPr>
      <w:t xml:space="preserve">, No. </w:t>
    </w:r>
    <w:r w:rsidR="006F1FB7">
      <w:rPr>
        <w:rFonts w:asciiTheme="majorHAnsi" w:hAnsiTheme="majorHAnsi"/>
        <w:sz w:val="21"/>
        <w:szCs w:val="21"/>
        <w:lang w:val="en-US"/>
      </w:rPr>
      <w:t>1</w:t>
    </w:r>
    <w:r>
      <w:rPr>
        <w:rFonts w:asciiTheme="majorHAnsi" w:hAnsiTheme="majorHAnsi"/>
        <w:sz w:val="21"/>
        <w:szCs w:val="21"/>
        <w:lang w:val="en-US"/>
      </w:rPr>
      <w:t>, Hal</w:t>
    </w:r>
    <w:proofErr w:type="gramStart"/>
    <w:r>
      <w:rPr>
        <w:rFonts w:asciiTheme="majorHAnsi" w:hAnsiTheme="majorHAnsi"/>
        <w:sz w:val="21"/>
        <w:szCs w:val="21"/>
        <w:lang w:val="en-US"/>
      </w:rPr>
      <w:t>:</w:t>
    </w:r>
    <w:r w:rsidR="006F1FB7">
      <w:rPr>
        <w:rFonts w:asciiTheme="majorHAnsi" w:hAnsiTheme="majorHAnsi"/>
        <w:sz w:val="21"/>
        <w:szCs w:val="21"/>
        <w:lang w:val="en-US"/>
      </w:rPr>
      <w:t>30</w:t>
    </w:r>
    <w:proofErr w:type="gramEnd"/>
    <w:r w:rsidR="006F1FB7">
      <w:rPr>
        <w:rFonts w:asciiTheme="majorHAnsi" w:hAnsiTheme="majorHAnsi"/>
        <w:sz w:val="21"/>
        <w:szCs w:val="21"/>
        <w:lang w:val="en-US"/>
      </w:rPr>
      <w:t>-3</w:t>
    </w:r>
    <w:r>
      <w:rPr>
        <w:rFonts w:asciiTheme="majorHAnsi" w:hAnsiTheme="majorHAnsi"/>
        <w:sz w:val="21"/>
        <w:szCs w:val="21"/>
        <w:lang w:val="en-US"/>
      </w:rPr>
      <w:t xml:space="preserve">9, </w:t>
    </w:r>
    <w:r w:rsidR="006F1FB7">
      <w:rPr>
        <w:rFonts w:asciiTheme="majorHAnsi" w:hAnsiTheme="majorHAnsi"/>
        <w:sz w:val="21"/>
        <w:szCs w:val="21"/>
        <w:lang w:val="en-US"/>
      </w:rPr>
      <w:t>April</w:t>
    </w:r>
    <w:r>
      <w:rPr>
        <w:rFonts w:asciiTheme="majorHAnsi" w:hAnsiTheme="majorHAnsi"/>
        <w:sz w:val="21"/>
        <w:szCs w:val="21"/>
        <w:lang w:val="en-US"/>
      </w:rPr>
      <w:t xml:space="preserve"> 202</w:t>
    </w:r>
    <w:r w:rsidR="006F1FB7">
      <w:rPr>
        <w:rFonts w:asciiTheme="majorHAnsi" w:hAnsiTheme="majorHAnsi"/>
        <w:sz w:val="21"/>
        <w:szCs w:val="21"/>
        <w:lang w:val="en-US"/>
      </w:rPr>
      <w:t>3</w:t>
    </w:r>
  </w:p>
  <w:p w14:paraId="31465ABD" w14:textId="77777777" w:rsidR="00486CAC" w:rsidRPr="00346668" w:rsidRDefault="00486CAC" w:rsidP="002618B3">
    <w:pPr>
      <w:pStyle w:val="Header"/>
      <w:jc w:val="right"/>
      <w:rPr>
        <w:rFonts w:asciiTheme="majorHAnsi" w:hAnsiTheme="majorHAnsi"/>
        <w:sz w:val="21"/>
        <w:szCs w:val="21"/>
        <w:lang w:val="en-US"/>
      </w:rPr>
    </w:pPr>
    <w:r w:rsidRPr="00346668">
      <w:rPr>
        <w:rFonts w:asciiTheme="majorHAnsi" w:hAnsiTheme="majorHAnsi"/>
        <w:sz w:val="21"/>
        <w:szCs w:val="21"/>
        <w:lang w:val="en-US"/>
      </w:rPr>
      <w:t>P-ISSN: 2598-0696, E-ISSN: 2684-9283</w:t>
    </w:r>
  </w:p>
  <w:p w14:paraId="7313C9BE" w14:textId="77777777" w:rsidR="00486CAC" w:rsidRPr="002618B3" w:rsidRDefault="00486CAC" w:rsidP="002618B3">
    <w:pPr>
      <w:pStyle w:val="Header"/>
      <w:jc w:val="right"/>
      <w:rPr>
        <w:rFonts w:asciiTheme="majorHAnsi" w:hAnsiTheme="majorHAnsi"/>
        <w:sz w:val="24"/>
      </w:rPr>
    </w:pPr>
    <w:r w:rsidRPr="00346668">
      <w:rPr>
        <w:rFonts w:ascii="Garamond" w:hAnsi="Garamond"/>
        <w:b/>
        <w:noProof/>
        <w:color w:val="000000" w:themeColor="text1"/>
        <w:sz w:val="21"/>
        <w:szCs w:val="21"/>
        <w:lang w:eastAsia="id-ID"/>
      </w:rPr>
      <mc:AlternateContent>
        <mc:Choice Requires="wps">
          <w:drawing>
            <wp:anchor distT="0" distB="0" distL="114300" distR="114300" simplePos="0" relativeHeight="251660288" behindDoc="0" locked="0" layoutInCell="1" allowOverlap="1" wp14:anchorId="65CCDCB2" wp14:editId="7F3B8F32">
              <wp:simplePos x="0" y="0"/>
              <wp:positionH relativeFrom="column">
                <wp:posOffset>-904685</wp:posOffset>
              </wp:positionH>
              <wp:positionV relativeFrom="paragraph">
                <wp:posOffset>577215</wp:posOffset>
              </wp:positionV>
              <wp:extent cx="7529830"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7529830" cy="0"/>
                      </a:xfrm>
                      <a:prstGeom prst="line">
                        <a:avLst/>
                      </a:prstGeom>
                      <a:ln w="254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5F7FBD"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45.45pt" to="521.6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" strokecolor="#e36c0a [2409]" strokeweight="2pt"/>
          </w:pict>
        </mc:Fallback>
      </mc:AlternateContent>
    </w:r>
    <w:r w:rsidRPr="00346668">
      <w:rPr>
        <w:rFonts w:asciiTheme="majorHAnsi" w:hAnsiTheme="majorHAnsi"/>
        <w:sz w:val="21"/>
        <w:szCs w:val="21"/>
      </w:rPr>
      <w:t>DOI: 10.35326/jiam.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81C52"/>
    <w:multiLevelType w:val="multilevel"/>
    <w:tmpl w:val="42D68B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7C522A6E"/>
    <w:multiLevelType w:val="hybridMultilevel"/>
    <w:tmpl w:val="B3007A9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68"/>
    <w:rsid w:val="000031A4"/>
    <w:rsid w:val="0002466B"/>
    <w:rsid w:val="00041E9F"/>
    <w:rsid w:val="00084C6B"/>
    <w:rsid w:val="0009297C"/>
    <w:rsid w:val="00101EFD"/>
    <w:rsid w:val="00155E21"/>
    <w:rsid w:val="001647E8"/>
    <w:rsid w:val="00191498"/>
    <w:rsid w:val="00192944"/>
    <w:rsid w:val="00193B6F"/>
    <w:rsid w:val="001B1B87"/>
    <w:rsid w:val="001E65D3"/>
    <w:rsid w:val="001E6FFD"/>
    <w:rsid w:val="00223484"/>
    <w:rsid w:val="002308D7"/>
    <w:rsid w:val="00231E13"/>
    <w:rsid w:val="00246958"/>
    <w:rsid w:val="002618B3"/>
    <w:rsid w:val="002829A5"/>
    <w:rsid w:val="00292CD6"/>
    <w:rsid w:val="00294993"/>
    <w:rsid w:val="00346668"/>
    <w:rsid w:val="00364217"/>
    <w:rsid w:val="00383619"/>
    <w:rsid w:val="003A2D99"/>
    <w:rsid w:val="003D6159"/>
    <w:rsid w:val="0040503D"/>
    <w:rsid w:val="00432DD5"/>
    <w:rsid w:val="00486CAC"/>
    <w:rsid w:val="0049216C"/>
    <w:rsid w:val="004A25F7"/>
    <w:rsid w:val="004B7CCB"/>
    <w:rsid w:val="005053D7"/>
    <w:rsid w:val="005250B9"/>
    <w:rsid w:val="0055370E"/>
    <w:rsid w:val="00555516"/>
    <w:rsid w:val="00582548"/>
    <w:rsid w:val="005A19FD"/>
    <w:rsid w:val="005B0522"/>
    <w:rsid w:val="00605906"/>
    <w:rsid w:val="0063166D"/>
    <w:rsid w:val="00634BBB"/>
    <w:rsid w:val="0064213F"/>
    <w:rsid w:val="00652343"/>
    <w:rsid w:val="00694F7B"/>
    <w:rsid w:val="006D36FE"/>
    <w:rsid w:val="006F1FB7"/>
    <w:rsid w:val="007065A2"/>
    <w:rsid w:val="00720456"/>
    <w:rsid w:val="0074420D"/>
    <w:rsid w:val="007455A1"/>
    <w:rsid w:val="00747A3E"/>
    <w:rsid w:val="007579A2"/>
    <w:rsid w:val="00765E0F"/>
    <w:rsid w:val="007A5D8C"/>
    <w:rsid w:val="007E1509"/>
    <w:rsid w:val="007F3EB2"/>
    <w:rsid w:val="008152B4"/>
    <w:rsid w:val="00821EAE"/>
    <w:rsid w:val="008239DD"/>
    <w:rsid w:val="00826BB9"/>
    <w:rsid w:val="008477C7"/>
    <w:rsid w:val="008606F5"/>
    <w:rsid w:val="00900485"/>
    <w:rsid w:val="0091083E"/>
    <w:rsid w:val="00920161"/>
    <w:rsid w:val="0092651C"/>
    <w:rsid w:val="00937ACD"/>
    <w:rsid w:val="00953CCF"/>
    <w:rsid w:val="009549F2"/>
    <w:rsid w:val="009D448D"/>
    <w:rsid w:val="009D6ED7"/>
    <w:rsid w:val="009E028B"/>
    <w:rsid w:val="00A122AB"/>
    <w:rsid w:val="00A57300"/>
    <w:rsid w:val="00AA49B1"/>
    <w:rsid w:val="00AB4AD0"/>
    <w:rsid w:val="00AC035E"/>
    <w:rsid w:val="00AF17F1"/>
    <w:rsid w:val="00B46426"/>
    <w:rsid w:val="00B539BA"/>
    <w:rsid w:val="00B8007D"/>
    <w:rsid w:val="00B851CE"/>
    <w:rsid w:val="00BF0E68"/>
    <w:rsid w:val="00C43E0B"/>
    <w:rsid w:val="00CA2A51"/>
    <w:rsid w:val="00CB443C"/>
    <w:rsid w:val="00CD2665"/>
    <w:rsid w:val="00CE1F65"/>
    <w:rsid w:val="00D025CF"/>
    <w:rsid w:val="00D10221"/>
    <w:rsid w:val="00D1678D"/>
    <w:rsid w:val="00D2641C"/>
    <w:rsid w:val="00D34684"/>
    <w:rsid w:val="00D3653B"/>
    <w:rsid w:val="00D6384B"/>
    <w:rsid w:val="00D87E0C"/>
    <w:rsid w:val="00D979F7"/>
    <w:rsid w:val="00DA156F"/>
    <w:rsid w:val="00DC256A"/>
    <w:rsid w:val="00DD08EA"/>
    <w:rsid w:val="00DF05E6"/>
    <w:rsid w:val="00E253A4"/>
    <w:rsid w:val="00E311A6"/>
    <w:rsid w:val="00E33862"/>
    <w:rsid w:val="00E339C0"/>
    <w:rsid w:val="00E344DA"/>
    <w:rsid w:val="00EC04C1"/>
    <w:rsid w:val="00EC338F"/>
    <w:rsid w:val="00EC711B"/>
    <w:rsid w:val="00EE1EA1"/>
    <w:rsid w:val="00EE3347"/>
    <w:rsid w:val="00EE6EDF"/>
    <w:rsid w:val="00F0044B"/>
    <w:rsid w:val="00F10801"/>
    <w:rsid w:val="00F1386A"/>
    <w:rsid w:val="00F36914"/>
    <w:rsid w:val="00F57739"/>
    <w:rsid w:val="00F62863"/>
    <w:rsid w:val="00FA35BC"/>
    <w:rsid w:val="00FE69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6D"/>
  </w:style>
  <w:style w:type="paragraph" w:styleId="Footer">
    <w:name w:val="footer"/>
    <w:basedOn w:val="Normal"/>
    <w:link w:val="FooterChar"/>
    <w:uiPriority w:val="99"/>
    <w:unhideWhenUsed/>
    <w:rsid w:val="0063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6D"/>
  </w:style>
  <w:style w:type="character" w:styleId="Hyperlink">
    <w:name w:val="Hyperlink"/>
    <w:uiPriority w:val="99"/>
    <w:unhideWhenUsed/>
    <w:rsid w:val="0063166D"/>
    <w:rPr>
      <w:color w:val="0000FF"/>
      <w:u w:val="single"/>
    </w:rPr>
  </w:style>
  <w:style w:type="table" w:styleId="TableGrid">
    <w:name w:val="Table Grid"/>
    <w:basedOn w:val="TableNormal"/>
    <w:uiPriority w:val="59"/>
    <w:rsid w:val="00193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3">
    <w:name w:val="Medium List 2 Accent 3"/>
    <w:basedOn w:val="TableNormal"/>
    <w:uiPriority w:val="66"/>
    <w:rsid w:val="00193B6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F0044B"/>
    <w:pPr>
      <w:ind w:left="720"/>
      <w:contextualSpacing/>
    </w:pPr>
    <w:rPr>
      <w:rFonts w:ascii="Calibri" w:eastAsia="MS Mincho" w:hAnsi="Calibri" w:cs="Times New Roman"/>
      <w:lang w:val="en-US" w:eastAsia="ja-JP"/>
    </w:rPr>
  </w:style>
  <w:style w:type="paragraph" w:styleId="BalloonText">
    <w:name w:val="Balloon Text"/>
    <w:basedOn w:val="Normal"/>
    <w:link w:val="BalloonTextChar"/>
    <w:uiPriority w:val="99"/>
    <w:semiHidden/>
    <w:unhideWhenUsed/>
    <w:rsid w:val="0026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B3"/>
    <w:rPr>
      <w:rFonts w:ascii="Tahoma" w:hAnsi="Tahoma" w:cs="Tahoma"/>
      <w:sz w:val="16"/>
      <w:szCs w:val="16"/>
    </w:rPr>
  </w:style>
  <w:style w:type="character" w:styleId="PlaceholderText">
    <w:name w:val="Placeholder Text"/>
    <w:basedOn w:val="DefaultParagraphFont"/>
    <w:uiPriority w:val="99"/>
    <w:semiHidden/>
    <w:rsid w:val="007065A2"/>
    <w:rPr>
      <w:color w:val="808080"/>
    </w:rPr>
  </w:style>
  <w:style w:type="paragraph" w:styleId="EndnoteText">
    <w:name w:val="endnote text"/>
    <w:basedOn w:val="Normal"/>
    <w:link w:val="EndnoteTextChar"/>
    <w:uiPriority w:val="99"/>
    <w:semiHidden/>
    <w:unhideWhenUsed/>
    <w:rsid w:val="00AF17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7F1"/>
    <w:rPr>
      <w:sz w:val="20"/>
      <w:szCs w:val="20"/>
    </w:rPr>
  </w:style>
  <w:style w:type="character" w:styleId="EndnoteReference">
    <w:name w:val="endnote reference"/>
    <w:basedOn w:val="DefaultParagraphFont"/>
    <w:uiPriority w:val="99"/>
    <w:semiHidden/>
    <w:unhideWhenUsed/>
    <w:rsid w:val="00AF17F1"/>
    <w:rPr>
      <w:vertAlign w:val="superscript"/>
    </w:rPr>
  </w:style>
  <w:style w:type="table" w:styleId="LightShading-Accent6">
    <w:name w:val="Light Shading Accent 6"/>
    <w:basedOn w:val="TableNormal"/>
    <w:uiPriority w:val="60"/>
    <w:rsid w:val="003466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6">
    <w:name w:val="Medium Shading 1 Accent 6"/>
    <w:basedOn w:val="TableNormal"/>
    <w:uiPriority w:val="63"/>
    <w:rsid w:val="0034666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937ACD"/>
    <w:rPr>
      <w:color w:val="605E5C"/>
      <w:shd w:val="clear" w:color="auto" w:fill="E1DFDD"/>
    </w:rPr>
  </w:style>
  <w:style w:type="character" w:styleId="CommentReference">
    <w:name w:val="annotation reference"/>
    <w:basedOn w:val="DefaultParagraphFont"/>
    <w:uiPriority w:val="99"/>
    <w:semiHidden/>
    <w:unhideWhenUsed/>
    <w:rsid w:val="00CD2665"/>
    <w:rPr>
      <w:sz w:val="16"/>
      <w:szCs w:val="16"/>
    </w:rPr>
  </w:style>
  <w:style w:type="paragraph" w:styleId="CommentText">
    <w:name w:val="annotation text"/>
    <w:basedOn w:val="Normal"/>
    <w:link w:val="CommentTextChar"/>
    <w:uiPriority w:val="99"/>
    <w:semiHidden/>
    <w:unhideWhenUsed/>
    <w:rsid w:val="00CD2665"/>
    <w:pPr>
      <w:spacing w:line="240" w:lineRule="auto"/>
    </w:pPr>
    <w:rPr>
      <w:sz w:val="20"/>
      <w:szCs w:val="20"/>
    </w:rPr>
  </w:style>
  <w:style w:type="character" w:customStyle="1" w:styleId="CommentTextChar">
    <w:name w:val="Comment Text Char"/>
    <w:basedOn w:val="DefaultParagraphFont"/>
    <w:link w:val="CommentText"/>
    <w:uiPriority w:val="99"/>
    <w:semiHidden/>
    <w:rsid w:val="00CD2665"/>
    <w:rPr>
      <w:sz w:val="20"/>
      <w:szCs w:val="20"/>
    </w:rPr>
  </w:style>
  <w:style w:type="paragraph" w:styleId="CommentSubject">
    <w:name w:val="annotation subject"/>
    <w:basedOn w:val="CommentText"/>
    <w:next w:val="CommentText"/>
    <w:link w:val="CommentSubjectChar"/>
    <w:uiPriority w:val="99"/>
    <w:semiHidden/>
    <w:unhideWhenUsed/>
    <w:rsid w:val="00CD2665"/>
    <w:rPr>
      <w:b/>
      <w:bCs/>
    </w:rPr>
  </w:style>
  <w:style w:type="character" w:customStyle="1" w:styleId="CommentSubjectChar">
    <w:name w:val="Comment Subject Char"/>
    <w:basedOn w:val="CommentTextChar"/>
    <w:link w:val="CommentSubject"/>
    <w:uiPriority w:val="99"/>
    <w:semiHidden/>
    <w:rsid w:val="00CD2665"/>
    <w:rPr>
      <w:b/>
      <w:bCs/>
      <w:sz w:val="20"/>
      <w:szCs w:val="20"/>
    </w:rPr>
  </w:style>
  <w:style w:type="table" w:customStyle="1" w:styleId="GridTable4Accent6">
    <w:name w:val="Grid Table 4 Accent 6"/>
    <w:basedOn w:val="TableNormal"/>
    <w:uiPriority w:val="49"/>
    <w:rsid w:val="00FE69E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21">
    <w:name w:val="Grid Table 4 - Accent 21"/>
    <w:basedOn w:val="TableNormal"/>
    <w:next w:val="GridTable4Accent2"/>
    <w:uiPriority w:val="49"/>
    <w:rsid w:val="008239DD"/>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
    <w:name w:val="Grid Table 4 Accent 2"/>
    <w:basedOn w:val="TableNormal"/>
    <w:uiPriority w:val="49"/>
    <w:rsid w:val="008239DD"/>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2">
    <w:name w:val="Grid Table 4 - Accent 22"/>
    <w:basedOn w:val="TableNormal"/>
    <w:next w:val="GridTable4Accent2"/>
    <w:uiPriority w:val="49"/>
    <w:rsid w:val="00364217"/>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3">
    <w:name w:val="Grid Table 4 - Accent 23"/>
    <w:basedOn w:val="TableNormal"/>
    <w:next w:val="GridTable4Accent2"/>
    <w:uiPriority w:val="49"/>
    <w:rsid w:val="00E339C0"/>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4">
    <w:name w:val="Grid Table 4 - Accent 24"/>
    <w:basedOn w:val="TableNormal"/>
    <w:next w:val="GridTable4Accent2"/>
    <w:uiPriority w:val="49"/>
    <w:rsid w:val="000031A4"/>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5">
    <w:name w:val="Grid Table 4 - Accent 25"/>
    <w:basedOn w:val="TableNormal"/>
    <w:next w:val="GridTable4Accent2"/>
    <w:uiPriority w:val="49"/>
    <w:rsid w:val="00EC04C1"/>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6">
    <w:name w:val="Grid Table 4 - Accent 26"/>
    <w:basedOn w:val="TableNormal"/>
    <w:next w:val="GridTable4Accent2"/>
    <w:uiPriority w:val="49"/>
    <w:rsid w:val="0040503D"/>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6D"/>
  </w:style>
  <w:style w:type="paragraph" w:styleId="Footer">
    <w:name w:val="footer"/>
    <w:basedOn w:val="Normal"/>
    <w:link w:val="FooterChar"/>
    <w:uiPriority w:val="99"/>
    <w:unhideWhenUsed/>
    <w:rsid w:val="0063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6D"/>
  </w:style>
  <w:style w:type="character" w:styleId="Hyperlink">
    <w:name w:val="Hyperlink"/>
    <w:uiPriority w:val="99"/>
    <w:unhideWhenUsed/>
    <w:rsid w:val="0063166D"/>
    <w:rPr>
      <w:color w:val="0000FF"/>
      <w:u w:val="single"/>
    </w:rPr>
  </w:style>
  <w:style w:type="table" w:styleId="TableGrid">
    <w:name w:val="Table Grid"/>
    <w:basedOn w:val="TableNormal"/>
    <w:uiPriority w:val="59"/>
    <w:rsid w:val="00193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3">
    <w:name w:val="Medium List 2 Accent 3"/>
    <w:basedOn w:val="TableNormal"/>
    <w:uiPriority w:val="66"/>
    <w:rsid w:val="00193B6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F0044B"/>
    <w:pPr>
      <w:ind w:left="720"/>
      <w:contextualSpacing/>
    </w:pPr>
    <w:rPr>
      <w:rFonts w:ascii="Calibri" w:eastAsia="MS Mincho" w:hAnsi="Calibri" w:cs="Times New Roman"/>
      <w:lang w:val="en-US" w:eastAsia="ja-JP"/>
    </w:rPr>
  </w:style>
  <w:style w:type="paragraph" w:styleId="BalloonText">
    <w:name w:val="Balloon Text"/>
    <w:basedOn w:val="Normal"/>
    <w:link w:val="BalloonTextChar"/>
    <w:uiPriority w:val="99"/>
    <w:semiHidden/>
    <w:unhideWhenUsed/>
    <w:rsid w:val="0026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B3"/>
    <w:rPr>
      <w:rFonts w:ascii="Tahoma" w:hAnsi="Tahoma" w:cs="Tahoma"/>
      <w:sz w:val="16"/>
      <w:szCs w:val="16"/>
    </w:rPr>
  </w:style>
  <w:style w:type="character" w:styleId="PlaceholderText">
    <w:name w:val="Placeholder Text"/>
    <w:basedOn w:val="DefaultParagraphFont"/>
    <w:uiPriority w:val="99"/>
    <w:semiHidden/>
    <w:rsid w:val="007065A2"/>
    <w:rPr>
      <w:color w:val="808080"/>
    </w:rPr>
  </w:style>
  <w:style w:type="paragraph" w:styleId="EndnoteText">
    <w:name w:val="endnote text"/>
    <w:basedOn w:val="Normal"/>
    <w:link w:val="EndnoteTextChar"/>
    <w:uiPriority w:val="99"/>
    <w:semiHidden/>
    <w:unhideWhenUsed/>
    <w:rsid w:val="00AF17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7F1"/>
    <w:rPr>
      <w:sz w:val="20"/>
      <w:szCs w:val="20"/>
    </w:rPr>
  </w:style>
  <w:style w:type="character" w:styleId="EndnoteReference">
    <w:name w:val="endnote reference"/>
    <w:basedOn w:val="DefaultParagraphFont"/>
    <w:uiPriority w:val="99"/>
    <w:semiHidden/>
    <w:unhideWhenUsed/>
    <w:rsid w:val="00AF17F1"/>
    <w:rPr>
      <w:vertAlign w:val="superscript"/>
    </w:rPr>
  </w:style>
  <w:style w:type="table" w:styleId="LightShading-Accent6">
    <w:name w:val="Light Shading Accent 6"/>
    <w:basedOn w:val="TableNormal"/>
    <w:uiPriority w:val="60"/>
    <w:rsid w:val="003466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6">
    <w:name w:val="Medium Shading 1 Accent 6"/>
    <w:basedOn w:val="TableNormal"/>
    <w:uiPriority w:val="63"/>
    <w:rsid w:val="0034666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937ACD"/>
    <w:rPr>
      <w:color w:val="605E5C"/>
      <w:shd w:val="clear" w:color="auto" w:fill="E1DFDD"/>
    </w:rPr>
  </w:style>
  <w:style w:type="character" w:styleId="CommentReference">
    <w:name w:val="annotation reference"/>
    <w:basedOn w:val="DefaultParagraphFont"/>
    <w:uiPriority w:val="99"/>
    <w:semiHidden/>
    <w:unhideWhenUsed/>
    <w:rsid w:val="00CD2665"/>
    <w:rPr>
      <w:sz w:val="16"/>
      <w:szCs w:val="16"/>
    </w:rPr>
  </w:style>
  <w:style w:type="paragraph" w:styleId="CommentText">
    <w:name w:val="annotation text"/>
    <w:basedOn w:val="Normal"/>
    <w:link w:val="CommentTextChar"/>
    <w:uiPriority w:val="99"/>
    <w:semiHidden/>
    <w:unhideWhenUsed/>
    <w:rsid w:val="00CD2665"/>
    <w:pPr>
      <w:spacing w:line="240" w:lineRule="auto"/>
    </w:pPr>
    <w:rPr>
      <w:sz w:val="20"/>
      <w:szCs w:val="20"/>
    </w:rPr>
  </w:style>
  <w:style w:type="character" w:customStyle="1" w:styleId="CommentTextChar">
    <w:name w:val="Comment Text Char"/>
    <w:basedOn w:val="DefaultParagraphFont"/>
    <w:link w:val="CommentText"/>
    <w:uiPriority w:val="99"/>
    <w:semiHidden/>
    <w:rsid w:val="00CD2665"/>
    <w:rPr>
      <w:sz w:val="20"/>
      <w:szCs w:val="20"/>
    </w:rPr>
  </w:style>
  <w:style w:type="paragraph" w:styleId="CommentSubject">
    <w:name w:val="annotation subject"/>
    <w:basedOn w:val="CommentText"/>
    <w:next w:val="CommentText"/>
    <w:link w:val="CommentSubjectChar"/>
    <w:uiPriority w:val="99"/>
    <w:semiHidden/>
    <w:unhideWhenUsed/>
    <w:rsid w:val="00CD2665"/>
    <w:rPr>
      <w:b/>
      <w:bCs/>
    </w:rPr>
  </w:style>
  <w:style w:type="character" w:customStyle="1" w:styleId="CommentSubjectChar">
    <w:name w:val="Comment Subject Char"/>
    <w:basedOn w:val="CommentTextChar"/>
    <w:link w:val="CommentSubject"/>
    <w:uiPriority w:val="99"/>
    <w:semiHidden/>
    <w:rsid w:val="00CD2665"/>
    <w:rPr>
      <w:b/>
      <w:bCs/>
      <w:sz w:val="20"/>
      <w:szCs w:val="20"/>
    </w:rPr>
  </w:style>
  <w:style w:type="table" w:customStyle="1" w:styleId="GridTable4Accent6">
    <w:name w:val="Grid Table 4 Accent 6"/>
    <w:basedOn w:val="TableNormal"/>
    <w:uiPriority w:val="49"/>
    <w:rsid w:val="00FE69E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21">
    <w:name w:val="Grid Table 4 - Accent 21"/>
    <w:basedOn w:val="TableNormal"/>
    <w:next w:val="GridTable4Accent2"/>
    <w:uiPriority w:val="49"/>
    <w:rsid w:val="008239DD"/>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
    <w:name w:val="Grid Table 4 Accent 2"/>
    <w:basedOn w:val="TableNormal"/>
    <w:uiPriority w:val="49"/>
    <w:rsid w:val="008239DD"/>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2">
    <w:name w:val="Grid Table 4 - Accent 22"/>
    <w:basedOn w:val="TableNormal"/>
    <w:next w:val="GridTable4Accent2"/>
    <w:uiPriority w:val="49"/>
    <w:rsid w:val="00364217"/>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3">
    <w:name w:val="Grid Table 4 - Accent 23"/>
    <w:basedOn w:val="TableNormal"/>
    <w:next w:val="GridTable4Accent2"/>
    <w:uiPriority w:val="49"/>
    <w:rsid w:val="00E339C0"/>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4">
    <w:name w:val="Grid Table 4 - Accent 24"/>
    <w:basedOn w:val="TableNormal"/>
    <w:next w:val="GridTable4Accent2"/>
    <w:uiPriority w:val="49"/>
    <w:rsid w:val="000031A4"/>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5">
    <w:name w:val="Grid Table 4 - Accent 25"/>
    <w:basedOn w:val="TableNormal"/>
    <w:next w:val="GridTable4Accent2"/>
    <w:uiPriority w:val="49"/>
    <w:rsid w:val="00EC04C1"/>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6">
    <w:name w:val="Grid Table 4 - Accent 26"/>
    <w:basedOn w:val="TableNormal"/>
    <w:next w:val="GridTable4Accent2"/>
    <w:uiPriority w:val="49"/>
    <w:rsid w:val="0040503D"/>
    <w:pPr>
      <w:spacing w:after="0" w:line="240" w:lineRule="auto"/>
    </w:pPr>
    <w:rPr>
      <w:lang w:val="en-ID"/>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wahyuni@unismuh.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arazak@unismuh.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izhautami.bsr@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feb.unismuh.ac.id/akuntansi/"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2846-3976-4E7C-8C8A-F24A15AA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8723</Words>
  <Characters>49726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Nama Penulis, Judul Artikel</vt:lpstr>
    </vt:vector>
  </TitlesOfParts>
  <Company/>
  <LinksUpToDate>false</LinksUpToDate>
  <CharactersWithSpaces>58333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 Penulis, Judul Artikel</dc:title>
  <dc:creator>Adri</dc:creator>
  <cp:lastModifiedBy>Adri</cp:lastModifiedBy>
  <cp:revision>15</cp:revision>
  <dcterms:created xsi:type="dcterms:W3CDTF">2023-08-06T15:13:00Z</dcterms:created>
  <dcterms:modified xsi:type="dcterms:W3CDTF">2023-08-07T02:39:00Z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http://www.zotero.org/styles/ieee-with-url</vt:lpwstr>
  </property>
  <property fmtid="{D5CDD505-2E9C-101B-9397-08002B2CF9AE}" pid="11" name="Mendeley Recent Style Name 4_1">
    <vt:lpwstr>IEEE (with URL)</vt:lpwstr>
  </property>
  <property fmtid="{D5CDD505-2E9C-101B-9397-08002B2CF9AE}" pid="12" name="Mendeley Recent Style Id 5_1">
    <vt:lpwstr>http://www.zotero.org/styles/ieee-engineering-management-review</vt:lpwstr>
  </property>
  <property fmtid="{D5CDD505-2E9C-101B-9397-08002B2CF9AE}" pid="13" name="Mendeley Recent Style Name 5_1">
    <vt:lpwstr>IEEE Engineering Management Review</vt:lpwstr>
  </property>
  <property fmtid="{D5CDD505-2E9C-101B-9397-08002B2CF9AE}" pid="14" name="Mendeley Recent Style Id 6_1">
    <vt:lpwstr>http://www.zotero.org/styles/ieee-internet-of-things-journal</vt:lpwstr>
  </property>
  <property fmtid="{D5CDD505-2E9C-101B-9397-08002B2CF9AE}" pid="15" name="Mendeley Recent Style Name 6_1">
    <vt:lpwstr>IEEE Internet of Things Journal</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e40dc081-5aa7-30e9-a072-d2bef6ac67a2</vt:lpwstr>
  </property>
  <property fmtid="{D5CDD505-2E9C-101B-9397-08002B2CF9AE}" pid="24" name="Mendeley Citation Style_1">
    <vt:lpwstr>http://csl.mendeley.com/styles/698160501/apa</vt:lpwstr>
  </property>
</Properties>
</file>